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Arial" w:hAnsi="Arial" w:cs="Arial" w:eastAsiaTheme="minorEastAsia"/>
          <w:color w:val="333333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32"/>
          <w:szCs w:val="32"/>
          <w:shd w:val="clear" w:color="auto" w:fill="FFFFFF"/>
        </w:rPr>
        <w:t>可吸收硬脑膜封合医用胶</w:t>
      </w:r>
      <w:r>
        <w:rPr>
          <w:rFonts w:hint="eastAsia" w:ascii="宋体" w:hAnsi="宋体" w:eastAsia="宋体" w:cs="宋体"/>
          <w:b/>
          <w:bCs/>
          <w:color w:val="333333"/>
          <w:sz w:val="32"/>
          <w:szCs w:val="32"/>
          <w:shd w:val="clear" w:color="auto" w:fill="FFFFFF"/>
          <w:lang w:eastAsia="zh-CN"/>
        </w:rPr>
        <w:t>技术参数</w:t>
      </w:r>
    </w:p>
    <w:tbl>
      <w:tblPr>
        <w:tblStyle w:val="5"/>
        <w:tblW w:w="455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2"/>
        <w:gridCol w:w="3603"/>
        <w:gridCol w:w="1230"/>
        <w:gridCol w:w="2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992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申购科室</w:t>
            </w:r>
          </w:p>
        </w:tc>
        <w:tc>
          <w:tcPr>
            <w:tcW w:w="200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产品名称</w:t>
            </w:r>
          </w:p>
        </w:tc>
        <w:tc>
          <w:tcPr>
            <w:tcW w:w="68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年用量</w:t>
            </w:r>
          </w:p>
        </w:tc>
        <w:tc>
          <w:tcPr>
            <w:tcW w:w="13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992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神经外科</w:t>
            </w:r>
          </w:p>
        </w:tc>
        <w:tc>
          <w:tcPr>
            <w:tcW w:w="200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可吸收硬脑膜封合医用胶</w:t>
            </w:r>
          </w:p>
        </w:tc>
        <w:tc>
          <w:tcPr>
            <w:tcW w:w="68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10套</w:t>
            </w:r>
          </w:p>
        </w:tc>
        <w:tc>
          <w:tcPr>
            <w:tcW w:w="13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投标时提供样品</w:t>
            </w:r>
          </w:p>
        </w:tc>
      </w:tr>
    </w:tbl>
    <w:p>
      <w:pPr>
        <w:widowControl/>
        <w:jc w:val="left"/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</w:pPr>
    </w:p>
    <w:p>
      <w:pPr>
        <w:numPr>
          <w:ilvl w:val="0"/>
          <w:numId w:val="0"/>
        </w:numPr>
        <w:ind w:left="630" w:leftChars="300" w:firstLine="0" w:firstLineChars="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结构及组成：由粉剂、溶液（溶液A、溶液B）和配套工具组成，其中粉剂的成分为分子量为20000左右的四臂聚乙二醇-N-羟基丁二酰亚胺-戊二酸酯（4-arm-PEG-SG)、染色剂亮蓝85和抗氧化剂二丁基羟基甲苯（BHT)；溶液A为酸性磷酸盐缓冲溶液；溶液B为含三赖氨酸（Tri-lys)和聚乙烯亚胺（PEI)的碱性四硼酸钠缓冲溶液；配套工具包括双联注射器架、混液连接配件、混液喷头。产品为一次性使用。</w:t>
      </w:r>
    </w:p>
    <w:p>
      <w:pPr>
        <w:numPr>
          <w:ilvl w:val="0"/>
          <w:numId w:val="0"/>
        </w:numPr>
        <w:ind w:leftChars="0" w:firstLine="840" w:firstLineChars="30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作用：适用于开颅手术中，硬脑膜缝合部位的辅助封合，防止脑脊液渗漏。</w:t>
      </w:r>
      <w:bookmarkStart w:id="0" w:name="_GoBack"/>
      <w:bookmarkEnd w:id="0"/>
    </w:p>
    <w:p>
      <w:pPr>
        <w:ind w:firstLine="840" w:firstLineChars="300"/>
        <w:jc w:val="left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规格型号：2ml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及以上。</w:t>
      </w:r>
    </w:p>
    <w:p>
      <w:pPr>
        <w:ind w:firstLine="280" w:firstLineChars="100"/>
        <w:rPr>
          <w:rFonts w:hint="eastAsia" w:ascii="宋体" w:hAnsi="宋体" w:cs="宋体" w:eastAsiaTheme="minorEastAsia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       </w:t>
      </w:r>
    </w:p>
    <w:p>
      <w:pPr>
        <w:rPr>
          <w:rFonts w:ascii="宋体" w:hAnsi="宋体" w:cs="宋体"/>
          <w:kern w:val="0"/>
          <w:szCs w:val="21"/>
        </w:rPr>
      </w:pPr>
    </w:p>
    <w:sectPr>
      <w:pgSz w:w="11906" w:h="16838"/>
      <w:pgMar w:top="1134" w:right="1134" w:bottom="567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3OTRiZGUzMWExMWUwMmFjYjhjNTE2ZDM3NGZjM2QifQ=="/>
  </w:docVars>
  <w:rsids>
    <w:rsidRoot w:val="7FDF2484"/>
    <w:rsid w:val="0033632B"/>
    <w:rsid w:val="00434476"/>
    <w:rsid w:val="004B5692"/>
    <w:rsid w:val="00545054"/>
    <w:rsid w:val="008365BE"/>
    <w:rsid w:val="00951548"/>
    <w:rsid w:val="00DE4142"/>
    <w:rsid w:val="01161514"/>
    <w:rsid w:val="01DF4361"/>
    <w:rsid w:val="01F3404B"/>
    <w:rsid w:val="020E10BA"/>
    <w:rsid w:val="021367D6"/>
    <w:rsid w:val="026D1128"/>
    <w:rsid w:val="027B5371"/>
    <w:rsid w:val="03A023EE"/>
    <w:rsid w:val="045B70AB"/>
    <w:rsid w:val="06864879"/>
    <w:rsid w:val="06E975C3"/>
    <w:rsid w:val="07CC07EB"/>
    <w:rsid w:val="088666CA"/>
    <w:rsid w:val="08F46C8F"/>
    <w:rsid w:val="09FC4287"/>
    <w:rsid w:val="0B636A3B"/>
    <w:rsid w:val="0C417B97"/>
    <w:rsid w:val="0E2A5FCA"/>
    <w:rsid w:val="12265384"/>
    <w:rsid w:val="1240621C"/>
    <w:rsid w:val="132D60B6"/>
    <w:rsid w:val="14735A2A"/>
    <w:rsid w:val="14804CF9"/>
    <w:rsid w:val="171D70AA"/>
    <w:rsid w:val="18003336"/>
    <w:rsid w:val="18203FEC"/>
    <w:rsid w:val="185B2195"/>
    <w:rsid w:val="195B6FBD"/>
    <w:rsid w:val="1B5544F7"/>
    <w:rsid w:val="1C913874"/>
    <w:rsid w:val="1D561954"/>
    <w:rsid w:val="1D6813AC"/>
    <w:rsid w:val="1D732302"/>
    <w:rsid w:val="1DBF722A"/>
    <w:rsid w:val="1E0F668E"/>
    <w:rsid w:val="1E3B6E61"/>
    <w:rsid w:val="1F1A0C9D"/>
    <w:rsid w:val="212D0C49"/>
    <w:rsid w:val="221D0837"/>
    <w:rsid w:val="223F155E"/>
    <w:rsid w:val="23320D12"/>
    <w:rsid w:val="256608CD"/>
    <w:rsid w:val="27EE790C"/>
    <w:rsid w:val="2B8D540F"/>
    <w:rsid w:val="2C215A73"/>
    <w:rsid w:val="2C88449E"/>
    <w:rsid w:val="2D457962"/>
    <w:rsid w:val="2E496442"/>
    <w:rsid w:val="321B6A66"/>
    <w:rsid w:val="32E94692"/>
    <w:rsid w:val="32EC3F16"/>
    <w:rsid w:val="33BF5585"/>
    <w:rsid w:val="347D4623"/>
    <w:rsid w:val="35B244CD"/>
    <w:rsid w:val="35BF47C6"/>
    <w:rsid w:val="36227D50"/>
    <w:rsid w:val="36437C50"/>
    <w:rsid w:val="38905D6F"/>
    <w:rsid w:val="38C06147"/>
    <w:rsid w:val="39AD2278"/>
    <w:rsid w:val="3B7A3216"/>
    <w:rsid w:val="3BB412CF"/>
    <w:rsid w:val="3C5B3E7B"/>
    <w:rsid w:val="3D9F4D75"/>
    <w:rsid w:val="3E1F1131"/>
    <w:rsid w:val="3E311E47"/>
    <w:rsid w:val="40011982"/>
    <w:rsid w:val="405A49E2"/>
    <w:rsid w:val="41BD4BDE"/>
    <w:rsid w:val="43D0183C"/>
    <w:rsid w:val="44433C22"/>
    <w:rsid w:val="45CB14BE"/>
    <w:rsid w:val="465E777A"/>
    <w:rsid w:val="46C641D5"/>
    <w:rsid w:val="47154D5B"/>
    <w:rsid w:val="486B57BB"/>
    <w:rsid w:val="49266915"/>
    <w:rsid w:val="4AB26535"/>
    <w:rsid w:val="4C2E2EE8"/>
    <w:rsid w:val="4D4332D9"/>
    <w:rsid w:val="4D7524F5"/>
    <w:rsid w:val="4E1840F3"/>
    <w:rsid w:val="4ECF0AD1"/>
    <w:rsid w:val="4F017B74"/>
    <w:rsid w:val="4FCE42A2"/>
    <w:rsid w:val="50D2747A"/>
    <w:rsid w:val="52B70893"/>
    <w:rsid w:val="548342B7"/>
    <w:rsid w:val="5653255D"/>
    <w:rsid w:val="5C126839"/>
    <w:rsid w:val="5CFF178D"/>
    <w:rsid w:val="5E3C099E"/>
    <w:rsid w:val="5F8E0A24"/>
    <w:rsid w:val="603911C4"/>
    <w:rsid w:val="63C15F2C"/>
    <w:rsid w:val="64266876"/>
    <w:rsid w:val="64B47774"/>
    <w:rsid w:val="669B5F3C"/>
    <w:rsid w:val="684135CD"/>
    <w:rsid w:val="686B630A"/>
    <w:rsid w:val="68A462B5"/>
    <w:rsid w:val="68CB7079"/>
    <w:rsid w:val="6C450535"/>
    <w:rsid w:val="6D987DB8"/>
    <w:rsid w:val="6E4F7637"/>
    <w:rsid w:val="6ED008DC"/>
    <w:rsid w:val="70F700D4"/>
    <w:rsid w:val="7169640C"/>
    <w:rsid w:val="719C570D"/>
    <w:rsid w:val="733F71F7"/>
    <w:rsid w:val="73C93A5F"/>
    <w:rsid w:val="73F670CC"/>
    <w:rsid w:val="748E78D8"/>
    <w:rsid w:val="74915029"/>
    <w:rsid w:val="74CA49E6"/>
    <w:rsid w:val="75D17BBA"/>
    <w:rsid w:val="76BB554A"/>
    <w:rsid w:val="7B335ADE"/>
    <w:rsid w:val="7BCC42CA"/>
    <w:rsid w:val="7CD506DB"/>
    <w:rsid w:val="7D0D01EC"/>
    <w:rsid w:val="7E83290B"/>
    <w:rsid w:val="7F2C3D09"/>
    <w:rsid w:val="7FDF2484"/>
    <w:rsid w:val="BFFF79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282</Words>
  <Characters>323</Characters>
  <Lines>2</Lines>
  <Paragraphs>1</Paragraphs>
  <TotalTime>2</TotalTime>
  <ScaleCrop>false</ScaleCrop>
  <LinksUpToDate>false</LinksUpToDate>
  <CharactersWithSpaces>332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2017-04-06T21:02:00Z</dcterms:created>
  <dc:creator>zhangyan</dc:creator>
  <cp:lastModifiedBy>圆滚滚</cp:lastModifiedBy>
  <cp:lastPrinted>2021-10-19T02:17:00Z</cp:lastPrinted>
  <dcterms:modified xsi:type="dcterms:W3CDTF">2022-06-02T02:12:26Z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25F6DD7EDEDC4ECF9BD61230F7DC983D</vt:lpwstr>
  </property>
</Properties>
</file>