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CFE82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全自动血液细胞分析仪流水线设备及配套试剂项目</w:t>
      </w:r>
    </w:p>
    <w:p w14:paraId="486E9FA0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参数</w:t>
      </w:r>
    </w:p>
    <w:p w14:paraId="0BB3DC0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*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1.检测系统：所购检测系统为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全自动血液细胞分析仪流水线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+4台单机，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全自动血液细胞分析仪流水线由全自动五分类血液细胞分析仪、推片染色机、全自动细胞形态学分析仪组成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（至少包括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台五分类血细胞分析仪+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台推片染色机+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台阅片机）；</w:t>
      </w:r>
    </w:p>
    <w:p w14:paraId="11B153F2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2.品牌要求：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血细胞分析仪与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推片机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（包括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4台单机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）为同一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品牌；</w:t>
      </w:r>
    </w:p>
    <w:p w14:paraId="70377A8C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3.仪器要求：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全自动五分类血液细胞分析仪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要求为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五分类血液细胞分析仪+CRP的一体机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；</w:t>
      </w:r>
    </w:p>
    <w:p w14:paraId="6043BDAC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*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4.质控要求：所投标产品在卫生部临床中心室间质评中具有独立分组，且参与实验室家数≥180家并提供截图；</w:t>
      </w:r>
    </w:p>
    <w:p w14:paraId="4443D4A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5.检测原理：血液分析采用半导体激光法、鞘流电阻抗法、荧光染色法和流式细胞技术原理，CRP检测采用胶乳增强免疫散射比浊法；</w:t>
      </w:r>
    </w:p>
    <w:p w14:paraId="749A0CA3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*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6.检测速度：血液分析流水线速度要求：血常规五分类≥200T/H；五分类血液细胞分析仪单机检测速度：CBC＋DIFF ≥100个样本/小时；阅片机检测速度：≥40张/小时；</w:t>
      </w:r>
    </w:p>
    <w:p w14:paraId="7518C98A">
      <w:pPr>
        <w:numPr>
          <w:ilvl w:val="0"/>
          <w:numId w:val="1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进样要求：末梢血与静脉血样本同时批量一体自动检测；</w:t>
      </w:r>
    </w:p>
    <w:p w14:paraId="23222590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8.体液检测：体液检测速度≥40个样本/小时；</w:t>
      </w:r>
    </w:p>
    <w:p w14:paraId="1C135CB0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9.网织红细胞检测：具有检测网织红细胞血红蛋白含量的功能；</w:t>
      </w:r>
    </w:p>
    <w:p w14:paraId="6F8C2232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10.具有定量的幼稚细胞报告参数，原始细胞检出下限≤1%；</w:t>
      </w:r>
    </w:p>
    <w:p w14:paraId="6E299553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11.血小板检测：具有低值血小板检测功能，如遇血小板低值时通过自动增加倍数计数来保证血小板检测精度；具有对EDTA依赖性血小板聚集标本的“自解聚”功能。</w:t>
      </w:r>
    </w:p>
    <w:p w14:paraId="05AE0E89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12.质控品要求：提供原厂配套的高、中、低全套质控品，并提供体液质控品；</w:t>
      </w:r>
    </w:p>
    <w:p w14:paraId="4F7E3B56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13.校准品要求：定期提供原厂配套校准品，校准品可提供多个校准项目，至少包含RET（网织红细胞）校准品，提供校准品溯源性报告；</w:t>
      </w:r>
    </w:p>
    <w:p w14:paraId="5A5F37B1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14.稀释液要求：提供原厂生产的浓缩稀释液，降低更换稀释液频率；</w:t>
      </w:r>
    </w:p>
    <w:p w14:paraId="5A3EFF72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15.配套服务：</w:t>
      </w:r>
      <w:r>
        <w:rPr>
          <w:rFonts w:hint="eastAsia" w:ascii="宋体" w:hAnsi="宋体" w:eastAsia="宋体" w:cs="宋体"/>
          <w:sz w:val="30"/>
          <w:szCs w:val="30"/>
        </w:rPr>
        <w:t>免费提供质控品、校准品、耗材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，并配套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UPS（以上配套服务需提供承诺函）；</w:t>
      </w:r>
    </w:p>
    <w:p w14:paraId="18AF7D3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baseline"/>
        <w:rPr>
          <w:rFonts w:hint="eastAsia" w:ascii="宋体" w:hAnsi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16.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信息系统：</w:t>
      </w:r>
      <w:r>
        <w:rPr>
          <w:rFonts w:hint="eastAsia" w:ascii="宋体" w:hAnsi="宋体" w:cs="宋体"/>
          <w:kern w:val="2"/>
          <w:sz w:val="30"/>
          <w:szCs w:val="30"/>
          <w:lang w:val="en-US" w:eastAsia="zh-CN" w:bidi="ar-SA"/>
        </w:rPr>
        <w:t>分析仪软件系统支持与LIS系统双向通讯并负责对接；</w:t>
      </w:r>
    </w:p>
    <w:p w14:paraId="043CD6B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baseline"/>
        <w:rPr>
          <w:rFonts w:hint="eastAsia" w:ascii="宋体" w:hAnsi="宋体" w:cs="宋体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cs="宋体"/>
          <w:kern w:val="2"/>
          <w:sz w:val="30"/>
          <w:szCs w:val="30"/>
          <w:lang w:val="en-US" w:eastAsia="zh-CN" w:bidi="ar-SA"/>
        </w:rPr>
        <w:t>17.报价要求：检测试剂按照试剂实际消耗进行换算，统一换算成每个测试价格进行报价（每个测试的报价须提供证明材料或承诺函）。</w:t>
      </w:r>
    </w:p>
    <w:p w14:paraId="00F0D6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CE5E"/>
    <w:multiLevelType w:val="singleLevel"/>
    <w:tmpl w:val="8461CE5E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1769D"/>
    <w:rsid w:val="17A6214E"/>
    <w:rsid w:val="1E381C76"/>
    <w:rsid w:val="42185A4D"/>
    <w:rsid w:val="44EE4DF6"/>
    <w:rsid w:val="53B7703D"/>
    <w:rsid w:val="55524F2D"/>
    <w:rsid w:val="5CBA32AE"/>
    <w:rsid w:val="673B1CC5"/>
    <w:rsid w:val="685E12BE"/>
    <w:rsid w:val="79566C9F"/>
    <w:rsid w:val="7CBC6FAC"/>
    <w:rsid w:val="B97FE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autoSpaceDE w:val="0"/>
      <w:autoSpaceDN w:val="0"/>
      <w:adjustRightInd w:val="0"/>
      <w:spacing w:line="480" w:lineRule="exact"/>
      <w:ind w:left="850" w:hanging="249"/>
      <w:textAlignment w:val="baseline"/>
    </w:pPr>
    <w:rPr>
      <w:rFonts w:ascii="仿宋_GB2312" w:eastAsia="仿宋_GB2312" w:cs="仿宋_GB2312"/>
      <w:kern w:val="0"/>
      <w:sz w:val="28"/>
      <w:szCs w:val="28"/>
    </w:rPr>
  </w:style>
  <w:style w:type="paragraph" w:styleId="3">
    <w:name w:val="Body Text First Indent 2"/>
    <w:basedOn w:val="2"/>
    <w:qFormat/>
    <w:uiPriority w:val="99"/>
    <w:pPr>
      <w:autoSpaceDE/>
      <w:autoSpaceDN/>
      <w:adjustRightInd/>
      <w:spacing w:after="120" w:line="240" w:lineRule="auto"/>
      <w:ind w:left="200" w:leftChars="200" w:firstLine="200" w:firstLineChars="200"/>
      <w:textAlignment w:val="auto"/>
    </w:pPr>
    <w:rPr>
      <w:rFonts w:ascii="Calibri" w:hAnsi="Calibri" w:eastAsia="宋体"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843</Characters>
  <Lines>0</Lines>
  <Paragraphs>0</Paragraphs>
  <TotalTime>0</TotalTime>
  <ScaleCrop>false</ScaleCrop>
  <LinksUpToDate>false</LinksUpToDate>
  <CharactersWithSpaces>847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2024-12-18T15:33:00Z</dcterms:created>
  <dc:creator>Administrator</dc:creator>
  <cp:lastModifiedBy>Icy</cp:lastModifiedBy>
  <dcterms:modified xsi:type="dcterms:W3CDTF">2024-12-23T08:37:00Z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9C6ABF6ADBA94D3EA20EFF490F7EEF40_13</vt:lpwstr>
  </property>
</Properties>
</file>