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C9B" w:rsidRDefault="003D0C9B" w:rsidP="003D0C9B">
      <w:pPr>
        <w:jc w:val="center"/>
        <w:rPr>
          <w:rFonts w:ascii="仿宋_GB2312" w:eastAsia="仿宋_GB2312" w:hAnsi="宋体"/>
          <w:b/>
          <w:bCs/>
          <w:spacing w:val="-2"/>
          <w:sz w:val="44"/>
          <w:szCs w:val="44"/>
        </w:rPr>
      </w:pPr>
      <w:r>
        <w:rPr>
          <w:rFonts w:ascii="仿宋_GB2312" w:eastAsia="仿宋_GB2312" w:hAnsi="宋体" w:hint="eastAsia"/>
          <w:b/>
          <w:bCs/>
          <w:spacing w:val="-2"/>
          <w:sz w:val="44"/>
          <w:szCs w:val="44"/>
        </w:rPr>
        <w:t>采购内容与技术要求</w:t>
      </w:r>
    </w:p>
    <w:p w:rsidR="003D0C9B" w:rsidRDefault="003D0C9B" w:rsidP="003D0C9B">
      <w:pPr>
        <w:spacing w:line="360" w:lineRule="auto"/>
        <w:ind w:firstLineChars="50" w:firstLine="120"/>
        <w:rPr>
          <w:rFonts w:cs="Arial"/>
          <w:sz w:val="24"/>
        </w:rPr>
      </w:pPr>
      <w:r>
        <w:rPr>
          <w:rFonts w:hint="eastAsia"/>
          <w:color w:val="000000"/>
          <w:sz w:val="24"/>
        </w:rPr>
        <w:t>一、采购内容：本次工程采购内容为皖南医学院第二附属医院北区</w:t>
      </w:r>
      <w:r>
        <w:rPr>
          <w:rFonts w:cs="Arial" w:hint="eastAsia"/>
          <w:sz w:val="24"/>
        </w:rPr>
        <w:t>污水处理站设计施工一体化的施工方案设计、相关配套设备及设备的设计、运输、安装、调试、质保及运维，满足院区不少于</w:t>
      </w:r>
      <w:r>
        <w:rPr>
          <w:rFonts w:cs="Arial" w:hint="eastAsia"/>
          <w:sz w:val="24"/>
        </w:rPr>
        <w:t>50</w:t>
      </w:r>
      <w:r>
        <w:rPr>
          <w:rFonts w:cs="Arial" w:hint="eastAsia"/>
          <w:sz w:val="24"/>
        </w:rPr>
        <w:t>吨</w:t>
      </w:r>
      <w:r>
        <w:rPr>
          <w:rFonts w:cs="Arial" w:hint="eastAsia"/>
          <w:sz w:val="24"/>
        </w:rPr>
        <w:t>/</w:t>
      </w:r>
      <w:r>
        <w:rPr>
          <w:rFonts w:cs="Arial" w:hint="eastAsia"/>
          <w:sz w:val="24"/>
        </w:rPr>
        <w:t>日的污水处理要求。应严格按照国家《医疗机构水污染物排放标准》（</w:t>
      </w:r>
      <w:r>
        <w:rPr>
          <w:rFonts w:cs="Arial" w:hint="eastAsia"/>
          <w:sz w:val="24"/>
        </w:rPr>
        <w:t>GB18466-2005</w:t>
      </w:r>
      <w:r>
        <w:rPr>
          <w:rFonts w:cs="Arial" w:hint="eastAsia"/>
          <w:sz w:val="24"/>
        </w:rPr>
        <w:t>）、《医院污水处理工程技术规范》（</w:t>
      </w:r>
      <w:r>
        <w:rPr>
          <w:rFonts w:cs="Arial" w:hint="eastAsia"/>
          <w:sz w:val="24"/>
        </w:rPr>
        <w:t>HJ2029-2013</w:t>
      </w:r>
      <w:r>
        <w:rPr>
          <w:rFonts w:cs="Arial" w:hint="eastAsia"/>
          <w:sz w:val="24"/>
        </w:rPr>
        <w:t>）等技术规范实施，包括废水及废气、污泥处理系统的设计，污水处理站机电设备安装工程施工、设备采购、安装及调试，医院污水处理站的维保服务等，本项目为交钥匙工程。医院污水处理站范围界定为格栅渠进水口起至排口出水口止，并与医院已完工的污水进水管网、出水管网对接。投标人应结合招标文件、现场踏勘情况、功能需求描述并根据自身的实力和项目情况充分考虑设计并施工，符合建筑、环保及医疗且验收合格。设计、采购、施工包含但不限于以下内容：</w:t>
      </w:r>
    </w:p>
    <w:p w:rsidR="003D0C9B" w:rsidRDefault="003D0C9B" w:rsidP="003D0C9B">
      <w:pPr>
        <w:spacing w:line="360" w:lineRule="auto"/>
        <w:ind w:firstLineChars="50" w:firstLine="120"/>
        <w:rPr>
          <w:rFonts w:cs="Arial"/>
          <w:sz w:val="24"/>
        </w:rPr>
      </w:pPr>
      <w:r>
        <w:rPr>
          <w:rFonts w:cs="Arial" w:hint="eastAsia"/>
          <w:sz w:val="24"/>
        </w:rPr>
        <w:t>（</w:t>
      </w:r>
      <w:r>
        <w:rPr>
          <w:rFonts w:cs="Arial" w:hint="eastAsia"/>
          <w:sz w:val="24"/>
        </w:rPr>
        <w:t>1</w:t>
      </w:r>
      <w:r>
        <w:rPr>
          <w:rFonts w:cs="Arial" w:hint="eastAsia"/>
          <w:sz w:val="24"/>
        </w:rPr>
        <w:t>）设计：完成本项目所必须的勘察、方案设计、初步设计、设备图设计等以及设计现场配合、咨询调研论证该项目等。</w:t>
      </w:r>
      <w:r>
        <w:rPr>
          <w:rFonts w:cs="Arial" w:hint="eastAsia"/>
          <w:sz w:val="24"/>
        </w:rPr>
        <w:t xml:space="preserve"> </w:t>
      </w:r>
    </w:p>
    <w:p w:rsidR="003D0C9B" w:rsidRDefault="003D0C9B" w:rsidP="003D0C9B">
      <w:pPr>
        <w:spacing w:line="360" w:lineRule="auto"/>
        <w:ind w:firstLineChars="50" w:firstLine="120"/>
        <w:rPr>
          <w:rFonts w:cs="Arial"/>
          <w:sz w:val="24"/>
        </w:rPr>
      </w:pPr>
      <w:r>
        <w:rPr>
          <w:rFonts w:cs="Arial" w:hint="eastAsia"/>
          <w:sz w:val="24"/>
        </w:rPr>
        <w:t>（</w:t>
      </w:r>
      <w:r>
        <w:rPr>
          <w:rFonts w:cs="Arial" w:hint="eastAsia"/>
          <w:sz w:val="24"/>
        </w:rPr>
        <w:t>2</w:t>
      </w:r>
      <w:r>
        <w:rPr>
          <w:rFonts w:cs="Arial" w:hint="eastAsia"/>
          <w:sz w:val="24"/>
        </w:rPr>
        <w:t>）采购：完成所有设备、材料的采购、运输、储存、安装调试、检测试验及验收。</w:t>
      </w:r>
      <w:r>
        <w:rPr>
          <w:rFonts w:cs="Arial" w:hint="eastAsia"/>
          <w:sz w:val="24"/>
        </w:rPr>
        <w:t xml:space="preserve"> </w:t>
      </w:r>
    </w:p>
    <w:p w:rsidR="003D0C9B" w:rsidRDefault="003D0C9B" w:rsidP="003D0C9B">
      <w:pPr>
        <w:spacing w:line="360" w:lineRule="auto"/>
        <w:ind w:firstLineChars="50" w:firstLine="120"/>
        <w:rPr>
          <w:rFonts w:cs="Arial"/>
          <w:sz w:val="24"/>
        </w:rPr>
      </w:pPr>
      <w:r>
        <w:rPr>
          <w:rFonts w:cs="Arial" w:hint="eastAsia"/>
          <w:sz w:val="24"/>
        </w:rPr>
        <w:t>（</w:t>
      </w:r>
      <w:r>
        <w:rPr>
          <w:rFonts w:cs="Arial" w:hint="eastAsia"/>
          <w:sz w:val="24"/>
        </w:rPr>
        <w:t>3</w:t>
      </w:r>
      <w:r>
        <w:rPr>
          <w:rFonts w:cs="Arial" w:hint="eastAsia"/>
          <w:sz w:val="24"/>
        </w:rPr>
        <w:t>）工程施工：本项目范围内全部工程的施工，满足功能需要的所有工程施工、试运行、竣工验收、资料备案、调试及整体移交、质量缺陷责任期内的缺陷修复等相关工作；对工程项目进行质量、安全、进度、费用、合同、信息等管理和控制。</w:t>
      </w:r>
      <w:r>
        <w:rPr>
          <w:rFonts w:cs="Arial" w:hint="eastAsia"/>
          <w:sz w:val="24"/>
        </w:rPr>
        <w:t xml:space="preserve"> </w:t>
      </w:r>
    </w:p>
    <w:p w:rsidR="003D0C9B" w:rsidRDefault="003D0C9B" w:rsidP="003D0C9B">
      <w:pPr>
        <w:spacing w:line="360" w:lineRule="auto"/>
        <w:ind w:firstLineChars="50" w:firstLine="120"/>
        <w:rPr>
          <w:rFonts w:cs="Arial"/>
          <w:sz w:val="24"/>
        </w:rPr>
      </w:pPr>
      <w:r>
        <w:rPr>
          <w:rFonts w:cs="Arial" w:hint="eastAsia"/>
          <w:sz w:val="24"/>
        </w:rPr>
        <w:t>（</w:t>
      </w:r>
      <w:r>
        <w:rPr>
          <w:rFonts w:cs="Arial" w:hint="eastAsia"/>
          <w:sz w:val="24"/>
        </w:rPr>
        <w:t>4</w:t>
      </w:r>
      <w:r>
        <w:rPr>
          <w:rFonts w:cs="Arial" w:hint="eastAsia"/>
          <w:sz w:val="24"/>
        </w:rPr>
        <w:t>）质保服务：招标时承诺的期限内的维保服务。</w:t>
      </w:r>
    </w:p>
    <w:p w:rsidR="003D0C9B" w:rsidRDefault="003D0C9B" w:rsidP="003D0C9B">
      <w:pPr>
        <w:spacing w:line="360" w:lineRule="auto"/>
        <w:ind w:firstLineChars="200" w:firstLine="480"/>
        <w:rPr>
          <w:rFonts w:cs="Arial"/>
          <w:sz w:val="24"/>
        </w:rPr>
      </w:pPr>
      <w:r>
        <w:rPr>
          <w:rFonts w:cs="Arial" w:hint="eastAsia"/>
          <w:sz w:val="24"/>
        </w:rPr>
        <w:lastRenderedPageBreak/>
        <w:t>该项目污水处理站核心工艺采用“生物接触氧化法</w:t>
      </w:r>
      <w:r>
        <w:rPr>
          <w:rFonts w:cs="Arial" w:hint="eastAsia"/>
          <w:sz w:val="24"/>
        </w:rPr>
        <w:t>+MBR</w:t>
      </w:r>
      <w:r>
        <w:rPr>
          <w:rFonts w:cs="Arial" w:hint="eastAsia"/>
          <w:sz w:val="24"/>
        </w:rPr>
        <w:t>膜</w:t>
      </w:r>
      <w:r>
        <w:rPr>
          <w:rFonts w:cs="Arial" w:hint="eastAsia"/>
          <w:sz w:val="24"/>
        </w:rPr>
        <w:t>+</w:t>
      </w:r>
      <w:r>
        <w:rPr>
          <w:rFonts w:hint="eastAsia"/>
          <w:color w:val="000000"/>
          <w:sz w:val="24"/>
        </w:rPr>
        <w:t>二氧化氯消毒</w:t>
      </w:r>
      <w:r>
        <w:rPr>
          <w:rFonts w:cs="Arial" w:hint="eastAsia"/>
          <w:sz w:val="24"/>
        </w:rPr>
        <w:t>”一体化设备，该项目污水处理站出水水质必须符合《医疗机构水污染物排放标准》</w:t>
      </w:r>
      <w:r>
        <w:rPr>
          <w:rFonts w:cs="Arial" w:hint="eastAsia"/>
          <w:sz w:val="24"/>
        </w:rPr>
        <w:t xml:space="preserve">GB18466-2005 </w:t>
      </w:r>
      <w:r>
        <w:rPr>
          <w:rFonts w:cs="Arial" w:hint="eastAsia"/>
          <w:sz w:val="24"/>
        </w:rPr>
        <w:t>表</w:t>
      </w:r>
      <w:r>
        <w:rPr>
          <w:rFonts w:cs="Arial" w:hint="eastAsia"/>
          <w:sz w:val="24"/>
        </w:rPr>
        <w:t>2</w:t>
      </w:r>
      <w:r>
        <w:rPr>
          <w:rFonts w:cs="Arial" w:hint="eastAsia"/>
          <w:sz w:val="24"/>
        </w:rPr>
        <w:t>中综合医疗机构和其他医疗机构水污染物排放限值（日均值）预处理标准，污水处理站废气排放必须符合《医疗机构水污染物排放标准》（</w:t>
      </w:r>
      <w:r>
        <w:rPr>
          <w:rFonts w:cs="Arial" w:hint="eastAsia"/>
          <w:sz w:val="24"/>
        </w:rPr>
        <w:t>GB18466-2005</w:t>
      </w:r>
      <w:r>
        <w:rPr>
          <w:rFonts w:cs="Arial" w:hint="eastAsia"/>
          <w:sz w:val="24"/>
        </w:rPr>
        <w:t>）表</w:t>
      </w:r>
      <w:r>
        <w:rPr>
          <w:rFonts w:cs="Arial" w:hint="eastAsia"/>
          <w:sz w:val="24"/>
        </w:rPr>
        <w:t>3</w:t>
      </w:r>
      <w:r>
        <w:rPr>
          <w:rFonts w:cs="Arial" w:hint="eastAsia"/>
          <w:sz w:val="24"/>
        </w:rPr>
        <w:t>污水处理站周边大气污染物最高允许浓度。</w:t>
      </w:r>
    </w:p>
    <w:p w:rsidR="003D0C9B" w:rsidRDefault="003D0C9B" w:rsidP="003D0C9B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二、技术要求：</w:t>
      </w:r>
    </w:p>
    <w:p w:rsidR="003D0C9B" w:rsidRDefault="003D0C9B" w:rsidP="003D0C9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1.</w:t>
      </w:r>
      <w:r>
        <w:rPr>
          <w:rFonts w:hint="eastAsia"/>
          <w:color w:val="000000"/>
          <w:sz w:val="24"/>
        </w:rPr>
        <w:t>污水水量</w:t>
      </w:r>
    </w:p>
    <w:p w:rsidR="003D0C9B" w:rsidRDefault="003D0C9B" w:rsidP="003D0C9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综合考虑门诊、检验、医技、住院床位</w:t>
      </w:r>
      <w:r>
        <w:rPr>
          <w:rFonts w:hint="eastAsia"/>
          <w:color w:val="000000"/>
          <w:sz w:val="24"/>
        </w:rPr>
        <w:t>50</w:t>
      </w:r>
      <w:r>
        <w:rPr>
          <w:rFonts w:hint="eastAsia"/>
          <w:color w:val="000000"/>
          <w:sz w:val="24"/>
        </w:rPr>
        <w:t>张及医护工作人员用水情况，院区污水处理站按不少于</w:t>
      </w:r>
      <w:r>
        <w:rPr>
          <w:rFonts w:hint="eastAsia"/>
          <w:color w:val="000000"/>
          <w:sz w:val="24"/>
        </w:rPr>
        <w:t>50</w:t>
      </w:r>
      <w:r>
        <w:rPr>
          <w:rFonts w:hint="eastAsia"/>
          <w:color w:val="000000"/>
          <w:sz w:val="24"/>
        </w:rPr>
        <w:t>吨</w:t>
      </w:r>
      <w:r>
        <w:rPr>
          <w:rFonts w:hint="eastAsia"/>
          <w:color w:val="000000"/>
          <w:sz w:val="24"/>
        </w:rPr>
        <w:t>/</w:t>
      </w:r>
      <w:r>
        <w:rPr>
          <w:rFonts w:hint="eastAsia"/>
          <w:color w:val="000000"/>
          <w:sz w:val="24"/>
        </w:rPr>
        <w:t>天的处理量设计。</w:t>
      </w:r>
    </w:p>
    <w:p w:rsidR="003D0C9B" w:rsidRDefault="003D0C9B" w:rsidP="003D0C9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项目排放标准</w:t>
      </w:r>
    </w:p>
    <w:p w:rsidR="003D0C9B" w:rsidRDefault="003D0C9B" w:rsidP="003D0C9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）污水处理站出水水质达到《医疗机构水污染物排放标准》（</w:t>
      </w:r>
      <w:r>
        <w:rPr>
          <w:rFonts w:hint="eastAsia"/>
          <w:color w:val="000000"/>
          <w:sz w:val="24"/>
        </w:rPr>
        <w:t>GB18466-2005</w:t>
      </w:r>
      <w:r>
        <w:rPr>
          <w:rFonts w:hint="eastAsia"/>
          <w:color w:val="000000"/>
          <w:sz w:val="24"/>
        </w:rPr>
        <w:t>）表</w:t>
      </w:r>
      <w:r>
        <w:rPr>
          <w:rFonts w:hint="eastAsia"/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综合医疗机构和其他医疗机构水污染物排放限值（日均值）预处理标准，其主要指标见下表。项目竣工后中标人提供有</w:t>
      </w:r>
      <w:r>
        <w:rPr>
          <w:rFonts w:hint="eastAsia"/>
          <w:color w:val="000000"/>
          <w:sz w:val="24"/>
        </w:rPr>
        <w:t>CMA</w:t>
      </w:r>
      <w:r>
        <w:rPr>
          <w:rFonts w:hint="eastAsia"/>
          <w:color w:val="000000"/>
          <w:sz w:val="24"/>
        </w:rPr>
        <w:t>资质的第三方出具的合格检测报告。</w:t>
      </w:r>
    </w:p>
    <w:tbl>
      <w:tblPr>
        <w:tblW w:w="0" w:type="auto"/>
        <w:tblCellSpacing w:w="0" w:type="dxa"/>
        <w:tblInd w:w="4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15"/>
        <w:gridCol w:w="1316"/>
        <w:gridCol w:w="1316"/>
        <w:gridCol w:w="1316"/>
        <w:gridCol w:w="2421"/>
      </w:tblGrid>
      <w:tr w:rsidR="003D0C9B" w:rsidTr="007C344B">
        <w:trPr>
          <w:trHeight w:val="811"/>
          <w:tblCellSpacing w:w="0" w:type="dxa"/>
        </w:trPr>
        <w:tc>
          <w:tcPr>
            <w:tcW w:w="1515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PH</w:t>
            </w:r>
          </w:p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（无量纲）</w:t>
            </w:r>
          </w:p>
        </w:tc>
        <w:tc>
          <w:tcPr>
            <w:tcW w:w="1316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COD</w:t>
            </w:r>
          </w:p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（mg/l）</w:t>
            </w:r>
          </w:p>
        </w:tc>
        <w:tc>
          <w:tcPr>
            <w:tcW w:w="1316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BOD</w:t>
            </w:r>
          </w:p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（mg/l）</w:t>
            </w:r>
          </w:p>
        </w:tc>
        <w:tc>
          <w:tcPr>
            <w:tcW w:w="1316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SS</w:t>
            </w:r>
          </w:p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（mg/l）</w:t>
            </w:r>
          </w:p>
        </w:tc>
        <w:tc>
          <w:tcPr>
            <w:tcW w:w="2421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粪大肠菌群数（MPN/L）</w:t>
            </w:r>
          </w:p>
        </w:tc>
      </w:tr>
      <w:tr w:rsidR="003D0C9B" w:rsidTr="007C344B">
        <w:trPr>
          <w:trHeight w:val="657"/>
          <w:tblCellSpacing w:w="0" w:type="dxa"/>
        </w:trPr>
        <w:tc>
          <w:tcPr>
            <w:tcW w:w="1515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6.0-9.0</w:t>
            </w:r>
          </w:p>
        </w:tc>
        <w:tc>
          <w:tcPr>
            <w:tcW w:w="1316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≤250</w:t>
            </w:r>
          </w:p>
        </w:tc>
        <w:tc>
          <w:tcPr>
            <w:tcW w:w="1316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≤100</w:t>
            </w:r>
          </w:p>
        </w:tc>
        <w:tc>
          <w:tcPr>
            <w:tcW w:w="1316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≤60</w:t>
            </w:r>
          </w:p>
        </w:tc>
        <w:tc>
          <w:tcPr>
            <w:tcW w:w="2421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≤5000</w:t>
            </w:r>
          </w:p>
        </w:tc>
      </w:tr>
    </w:tbl>
    <w:p w:rsidR="003D0C9B" w:rsidRDefault="003D0C9B" w:rsidP="003D0C9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）符合《医疗机构水污染物排放标准》（</w:t>
      </w:r>
      <w:r>
        <w:rPr>
          <w:rFonts w:hint="eastAsia"/>
          <w:color w:val="000000"/>
          <w:sz w:val="24"/>
        </w:rPr>
        <w:t>GB18466-2005</w:t>
      </w:r>
      <w:r>
        <w:rPr>
          <w:rFonts w:hint="eastAsia"/>
          <w:color w:val="000000"/>
          <w:sz w:val="24"/>
        </w:rPr>
        <w:t>）表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污水处理站周边大气污染物最高允许浓度，具体要求见下表。改造完成后中标人提供有</w:t>
      </w:r>
      <w:r>
        <w:rPr>
          <w:rFonts w:hint="eastAsia"/>
          <w:color w:val="000000"/>
          <w:sz w:val="24"/>
        </w:rPr>
        <w:t>CMA</w:t>
      </w:r>
      <w:r>
        <w:rPr>
          <w:rFonts w:hint="eastAsia"/>
          <w:color w:val="000000"/>
          <w:sz w:val="24"/>
        </w:rPr>
        <w:t>资质的第三方出具的合格检测报告。</w:t>
      </w:r>
    </w:p>
    <w:tbl>
      <w:tblPr>
        <w:tblW w:w="0" w:type="auto"/>
        <w:tblCellSpacing w:w="0" w:type="dxa"/>
        <w:tblInd w:w="48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57"/>
        <w:gridCol w:w="4763"/>
        <w:gridCol w:w="1747"/>
      </w:tblGrid>
      <w:tr w:rsidR="003D0C9B" w:rsidTr="007C344B">
        <w:trPr>
          <w:trHeight w:val="534"/>
          <w:tblCellSpacing w:w="0" w:type="dxa"/>
        </w:trPr>
        <w:tc>
          <w:tcPr>
            <w:tcW w:w="1357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lastRenderedPageBreak/>
              <w:t>序号</w:t>
            </w:r>
          </w:p>
        </w:tc>
        <w:tc>
          <w:tcPr>
            <w:tcW w:w="4763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控制项目</w:t>
            </w:r>
          </w:p>
        </w:tc>
        <w:tc>
          <w:tcPr>
            <w:tcW w:w="1747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标准值</w:t>
            </w:r>
          </w:p>
        </w:tc>
      </w:tr>
      <w:tr w:rsidR="003D0C9B" w:rsidTr="007C344B">
        <w:trPr>
          <w:trHeight w:val="567"/>
          <w:tblCellSpacing w:w="0" w:type="dxa"/>
        </w:trPr>
        <w:tc>
          <w:tcPr>
            <w:tcW w:w="1357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1</w:t>
            </w:r>
          </w:p>
        </w:tc>
        <w:tc>
          <w:tcPr>
            <w:tcW w:w="4763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5"/>
              <w:autoSpaceDE w:val="0"/>
              <w:autoSpaceDN w:val="0"/>
              <w:spacing w:before="6" w:line="480" w:lineRule="exact"/>
              <w:ind w:rightChars="-24" w:right="-53"/>
              <w:jc w:val="center"/>
              <w:rPr>
                <w:rFonts w:hAnsi="宋体" w:cs="宋体"/>
                <w:sz w:val="24"/>
                <w:lang w:bidi="zh-CN"/>
              </w:rPr>
            </w:pPr>
            <w:r>
              <w:rPr>
                <w:rFonts w:hAnsi="宋体" w:cs="宋体" w:hint="eastAsia"/>
                <w:sz w:val="24"/>
                <w:lang w:bidi="zh-CN"/>
              </w:rPr>
              <w:t>氨（</w:t>
            </w:r>
            <w:r>
              <w:rPr>
                <w:rFonts w:hAnsi="宋体" w:cs="宋体" w:hint="eastAsia"/>
                <w:sz w:val="24"/>
                <w:lang w:bidi="zh-CN"/>
              </w:rPr>
              <w:t>mg/m</w:t>
            </w:r>
            <w:r>
              <w:rPr>
                <w:rFonts w:hAnsi="宋体" w:cs="宋体" w:hint="eastAsia"/>
                <w:sz w:val="24"/>
                <w:lang w:bidi="zh-CN"/>
              </w:rPr>
              <w:t>³）</w:t>
            </w:r>
          </w:p>
        </w:tc>
        <w:tc>
          <w:tcPr>
            <w:tcW w:w="1747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1.0</w:t>
            </w:r>
          </w:p>
        </w:tc>
      </w:tr>
      <w:tr w:rsidR="003D0C9B" w:rsidTr="007C344B">
        <w:trPr>
          <w:trHeight w:val="688"/>
          <w:tblCellSpacing w:w="0" w:type="dxa"/>
        </w:trPr>
        <w:tc>
          <w:tcPr>
            <w:tcW w:w="1357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2</w:t>
            </w:r>
          </w:p>
        </w:tc>
        <w:tc>
          <w:tcPr>
            <w:tcW w:w="4763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硫化氢（mg/m³）</w:t>
            </w:r>
          </w:p>
        </w:tc>
        <w:tc>
          <w:tcPr>
            <w:tcW w:w="1747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0.03</w:t>
            </w:r>
          </w:p>
        </w:tc>
      </w:tr>
      <w:tr w:rsidR="003D0C9B" w:rsidTr="007C344B">
        <w:trPr>
          <w:trHeight w:val="622"/>
          <w:tblCellSpacing w:w="0" w:type="dxa"/>
        </w:trPr>
        <w:tc>
          <w:tcPr>
            <w:tcW w:w="1357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3</w:t>
            </w:r>
          </w:p>
        </w:tc>
        <w:tc>
          <w:tcPr>
            <w:tcW w:w="4763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臭气浓度（无量纲）</w:t>
            </w:r>
          </w:p>
        </w:tc>
        <w:tc>
          <w:tcPr>
            <w:tcW w:w="1747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10</w:t>
            </w:r>
          </w:p>
        </w:tc>
      </w:tr>
      <w:tr w:rsidR="003D0C9B" w:rsidTr="007C344B">
        <w:trPr>
          <w:trHeight w:val="605"/>
          <w:tblCellSpacing w:w="0" w:type="dxa"/>
        </w:trPr>
        <w:tc>
          <w:tcPr>
            <w:tcW w:w="1357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4</w:t>
            </w:r>
          </w:p>
        </w:tc>
        <w:tc>
          <w:tcPr>
            <w:tcW w:w="4763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氯气（mg/m³）</w:t>
            </w:r>
          </w:p>
        </w:tc>
        <w:tc>
          <w:tcPr>
            <w:tcW w:w="1747" w:type="dxa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tcMar>
              <w:left w:w="108" w:type="dxa"/>
              <w:right w:w="108" w:type="dxa"/>
            </w:tcMar>
            <w:vAlign w:val="center"/>
          </w:tcPr>
          <w:p w:rsidR="003D0C9B" w:rsidRDefault="003D0C9B" w:rsidP="003D0C9B">
            <w:pPr>
              <w:pStyle w:val="a7"/>
              <w:autoSpaceDE w:val="0"/>
              <w:autoSpaceDN w:val="0"/>
              <w:spacing w:line="480" w:lineRule="exact"/>
              <w:ind w:rightChars="-24" w:right="-53"/>
              <w:jc w:val="center"/>
              <w:rPr>
                <w:rFonts w:cs="宋体" w:hint="default"/>
                <w:kern w:val="2"/>
                <w:sz w:val="24"/>
                <w:szCs w:val="24"/>
                <w:lang w:bidi="zh-CN"/>
              </w:rPr>
            </w:pPr>
            <w:r>
              <w:rPr>
                <w:rFonts w:cs="宋体"/>
                <w:kern w:val="2"/>
                <w:sz w:val="24"/>
                <w:szCs w:val="24"/>
                <w:lang w:bidi="zh-CN"/>
              </w:rPr>
              <w:t>0.1</w:t>
            </w:r>
          </w:p>
        </w:tc>
      </w:tr>
    </w:tbl>
    <w:p w:rsidR="003D0C9B" w:rsidRDefault="003D0C9B" w:rsidP="003D0C9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、项目处理规模</w:t>
      </w:r>
      <w:r>
        <w:rPr>
          <w:rFonts w:hint="eastAsia"/>
          <w:color w:val="000000"/>
          <w:sz w:val="24"/>
        </w:rPr>
        <w:t xml:space="preserve"> </w:t>
      </w:r>
    </w:p>
    <w:p w:rsidR="003D0C9B" w:rsidRDefault="003D0C9B" w:rsidP="003D0C9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污水处理站设计处理能力为不小于</w:t>
      </w:r>
      <w:r>
        <w:rPr>
          <w:rFonts w:hint="eastAsia"/>
          <w:color w:val="000000"/>
          <w:sz w:val="24"/>
        </w:rPr>
        <w:t xml:space="preserve"> 50 </w:t>
      </w:r>
      <w:r>
        <w:rPr>
          <w:rFonts w:hint="eastAsia"/>
          <w:color w:val="000000"/>
          <w:sz w:val="24"/>
        </w:rPr>
        <w:t>吨</w:t>
      </w:r>
      <w:r>
        <w:rPr>
          <w:rFonts w:hint="eastAsia"/>
          <w:color w:val="000000"/>
          <w:sz w:val="24"/>
        </w:rPr>
        <w:t>/</w:t>
      </w:r>
      <w:r>
        <w:rPr>
          <w:rFonts w:hint="eastAsia"/>
          <w:color w:val="000000"/>
          <w:sz w:val="24"/>
        </w:rPr>
        <w:t>天。</w:t>
      </w:r>
      <w:r>
        <w:rPr>
          <w:rFonts w:hint="eastAsia"/>
          <w:color w:val="000000"/>
          <w:sz w:val="24"/>
        </w:rPr>
        <w:t xml:space="preserve"> </w:t>
      </w:r>
    </w:p>
    <w:p w:rsidR="003D0C9B" w:rsidRDefault="003D0C9B" w:rsidP="003D0C9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、设计质量要求：提供符合《室外排水设计规范》（</w:t>
      </w:r>
      <w:r>
        <w:rPr>
          <w:rFonts w:hint="eastAsia"/>
          <w:color w:val="000000"/>
          <w:sz w:val="24"/>
        </w:rPr>
        <w:t>GB50014-2006</w:t>
      </w:r>
      <w:r>
        <w:rPr>
          <w:rFonts w:hint="eastAsia"/>
          <w:color w:val="000000"/>
          <w:sz w:val="24"/>
        </w:rPr>
        <w:t>）、《医院污水处理工程技术规范》（</w:t>
      </w:r>
      <w:r>
        <w:rPr>
          <w:rFonts w:hint="eastAsia"/>
          <w:color w:val="000000"/>
          <w:sz w:val="24"/>
        </w:rPr>
        <w:t>HJ2029-2013</w:t>
      </w:r>
      <w:r>
        <w:rPr>
          <w:rFonts w:hint="eastAsia"/>
          <w:color w:val="000000"/>
          <w:sz w:val="24"/>
        </w:rPr>
        <w:t>）等规范要求的各专项设计文件。根据建设单位的要求进行完善和深化，达到相应设计深度，</w:t>
      </w:r>
      <w:r>
        <w:rPr>
          <w:rFonts w:hint="eastAsia"/>
          <w:sz w:val="24"/>
        </w:rPr>
        <w:t>并保证相关废水、废气达到国家排放标准，若达不到相关标准，必须采取相关治理措施，费用由投标人承担。</w:t>
      </w:r>
    </w:p>
    <w:p w:rsidR="003D0C9B" w:rsidRDefault="003D0C9B" w:rsidP="003D0C9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、设计工艺及配置要求</w:t>
      </w:r>
      <w:r>
        <w:rPr>
          <w:rFonts w:hint="eastAsia"/>
          <w:color w:val="000000"/>
          <w:sz w:val="24"/>
        </w:rPr>
        <w:t xml:space="preserve"> </w:t>
      </w:r>
    </w:p>
    <w:p w:rsidR="003D0C9B" w:rsidRDefault="003D0C9B" w:rsidP="003D0C9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污水处理站污水处理工艺为：生物接触氧化法</w:t>
      </w:r>
      <w:r>
        <w:rPr>
          <w:rFonts w:hint="eastAsia"/>
          <w:color w:val="000000"/>
          <w:sz w:val="24"/>
        </w:rPr>
        <w:t>+MBR</w:t>
      </w:r>
      <w:r>
        <w:rPr>
          <w:rFonts w:hint="eastAsia"/>
          <w:color w:val="000000"/>
          <w:sz w:val="24"/>
        </w:rPr>
        <w:t>膜</w:t>
      </w:r>
      <w:r>
        <w:rPr>
          <w:rFonts w:hint="eastAsia"/>
          <w:color w:val="000000"/>
          <w:sz w:val="24"/>
        </w:rPr>
        <w:t>+</w:t>
      </w:r>
      <w:r>
        <w:rPr>
          <w:rFonts w:hint="eastAsia"/>
          <w:color w:val="000000"/>
          <w:sz w:val="24"/>
        </w:rPr>
        <w:t>消毒</w:t>
      </w:r>
    </w:p>
    <w:p w:rsidR="003D0C9B" w:rsidRDefault="003D0C9B" w:rsidP="003D0C9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工艺流程：格栅井、调节池、</w:t>
      </w:r>
      <w:r>
        <w:rPr>
          <w:rFonts w:hint="eastAsia"/>
          <w:color w:val="000000"/>
          <w:sz w:val="24"/>
        </w:rPr>
        <w:t xml:space="preserve">AO </w:t>
      </w:r>
      <w:r>
        <w:rPr>
          <w:rFonts w:hint="eastAsia"/>
          <w:color w:val="000000"/>
          <w:sz w:val="24"/>
        </w:rPr>
        <w:t>池、</w:t>
      </w:r>
      <w:r>
        <w:rPr>
          <w:rFonts w:hint="eastAsia"/>
          <w:color w:val="000000"/>
          <w:sz w:val="24"/>
        </w:rPr>
        <w:t xml:space="preserve">MBR </w:t>
      </w:r>
      <w:r>
        <w:rPr>
          <w:rFonts w:hint="eastAsia"/>
          <w:color w:val="000000"/>
          <w:sz w:val="24"/>
        </w:rPr>
        <w:t>池、接触消毒池、污泥池组成一体化设备。</w:t>
      </w:r>
      <w:r>
        <w:rPr>
          <w:rFonts w:hint="eastAsia"/>
          <w:color w:val="000000"/>
          <w:sz w:val="24"/>
        </w:rPr>
        <w:t xml:space="preserve"> </w:t>
      </w:r>
    </w:p>
    <w:p w:rsidR="003D0C9B" w:rsidRDefault="003D0C9B" w:rsidP="003D0C9B">
      <w:pPr>
        <w:spacing w:line="360" w:lineRule="auto"/>
        <w:ind w:firstLineChars="50" w:firstLine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三、项目需求</w:t>
      </w:r>
      <w:r>
        <w:rPr>
          <w:rFonts w:hint="eastAsia"/>
          <w:color w:val="000000"/>
          <w:sz w:val="24"/>
        </w:rPr>
        <w:t xml:space="preserve"> </w:t>
      </w:r>
    </w:p>
    <w:p w:rsidR="003D0C9B" w:rsidRDefault="003D0C9B" w:rsidP="003D0C9B">
      <w:pPr>
        <w:spacing w:line="360" w:lineRule="auto"/>
        <w:ind w:firstLineChars="50" w:firstLine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、项目清单</w:t>
      </w:r>
    </w:p>
    <w:tbl>
      <w:tblPr>
        <w:tblW w:w="8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9"/>
        <w:gridCol w:w="1809"/>
        <w:gridCol w:w="3845"/>
        <w:gridCol w:w="823"/>
        <w:gridCol w:w="540"/>
        <w:gridCol w:w="1300"/>
      </w:tblGrid>
      <w:tr w:rsidR="003D0C9B" w:rsidTr="007C344B">
        <w:trPr>
          <w:trHeight w:hRule="exact" w:val="780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序号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名称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规格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数量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spacing w:line="48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</w:tr>
      <w:tr w:rsidR="003D0C9B" w:rsidTr="007C344B">
        <w:trPr>
          <w:trHeight w:hRule="exact" w:val="670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bookmarkStart w:id="0" w:name="OLE_LINK2" w:colFirst="6" w:colLast="6"/>
            <w:bookmarkStart w:id="1" w:name="OLE_LINK1" w:colFirst="6" w:colLast="6"/>
            <w:bookmarkStart w:id="2" w:name="_Hlk235951622"/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场地平整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D0C9B" w:rsidTr="00BF3E83">
        <w:trPr>
          <w:trHeight w:hRule="exact" w:val="1108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设备基础</w:t>
            </w:r>
          </w:p>
        </w:tc>
        <w:tc>
          <w:tcPr>
            <w:tcW w:w="3845" w:type="dxa"/>
          </w:tcPr>
          <w:p w:rsidR="003D0C9B" w:rsidRDefault="003D0C9B" w:rsidP="00BF3E83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3D0C9B" w:rsidRDefault="003D0C9B" w:rsidP="00BF3E8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垫层</w:t>
            </w:r>
            <w:r>
              <w:rPr>
                <w:rFonts w:ascii="宋体" w:hAnsi="宋体" w:cs="宋体" w:hint="eastAsia"/>
                <w:sz w:val="24"/>
              </w:rPr>
              <w:t>+</w:t>
            </w:r>
            <w:r>
              <w:rPr>
                <w:rFonts w:ascii="宋体" w:hAnsi="宋体" w:cs="宋体" w:hint="eastAsia"/>
                <w:sz w:val="24"/>
              </w:rPr>
              <w:t>钢砼基础</w:t>
            </w:r>
          </w:p>
          <w:p w:rsidR="003D0C9B" w:rsidRDefault="003D0C9B" w:rsidP="00BF3E8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座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混凝土钢筋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原有建设改造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格栅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按格栅井定制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不锈钢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调节池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根据现场定制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座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钢混</w:t>
            </w:r>
          </w:p>
        </w:tc>
      </w:tr>
      <w:tr w:rsidR="003D0C9B" w:rsidTr="007C344B">
        <w:trPr>
          <w:trHeight w:hRule="exact" w:val="1871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24"/>
              </w:rPr>
              <w:t>设备主体▲</w:t>
            </w:r>
          </w:p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、采用集成的方式将</w:t>
            </w:r>
            <w:r>
              <w:rPr>
                <w:rFonts w:ascii="宋体" w:hAnsi="宋体" w:cs="宋体" w:hint="eastAsia"/>
                <w:sz w:val="24"/>
              </w:rPr>
              <w:t xml:space="preserve"> AO+MBR+</w:t>
            </w:r>
            <w:r>
              <w:rPr>
                <w:rFonts w:ascii="宋体" w:hAnsi="宋体" w:cs="宋体" w:hint="eastAsia"/>
                <w:sz w:val="24"/>
              </w:rPr>
              <w:t>消毒等功能集为一体，总水力停留时间不小于</w:t>
            </w:r>
            <w:r>
              <w:rPr>
                <w:rFonts w:ascii="宋体" w:hAnsi="宋体" w:cs="宋体" w:hint="eastAsia"/>
                <w:sz w:val="24"/>
              </w:rPr>
              <w:t xml:space="preserve"> 9 </w:t>
            </w:r>
            <w:r>
              <w:rPr>
                <w:rFonts w:ascii="宋体" w:hAnsi="宋体" w:cs="宋体" w:hint="eastAsia"/>
                <w:sz w:val="24"/>
              </w:rPr>
              <w:t>小时；</w:t>
            </w:r>
          </w:p>
          <w:p w:rsidR="003D0C9B" w:rsidRDefault="003D0C9B" w:rsidP="007C344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、材质为碳钢防腐。钢板厚度不小于</w:t>
            </w:r>
            <w:r>
              <w:rPr>
                <w:rFonts w:ascii="宋体" w:hAnsi="宋体" w:cs="宋体" w:hint="eastAsia"/>
                <w:sz w:val="24"/>
              </w:rPr>
              <w:t xml:space="preserve"> 6mm</w:t>
            </w:r>
            <w:r>
              <w:rPr>
                <w:rFonts w:ascii="宋体" w:hAnsi="宋体" w:cs="宋体" w:hint="eastAsia"/>
                <w:sz w:val="24"/>
              </w:rPr>
              <w:t>；</w:t>
            </w:r>
          </w:p>
          <w:p w:rsidR="003D0C9B" w:rsidRDefault="003D0C9B" w:rsidP="007C344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、日处理量≧</w:t>
            </w:r>
            <w:r>
              <w:rPr>
                <w:rFonts w:ascii="宋体" w:hAnsi="宋体" w:cs="宋体" w:hint="eastAsia"/>
                <w:sz w:val="24"/>
              </w:rPr>
              <w:t>50m</w:t>
            </w:r>
            <w:r>
              <w:rPr>
                <w:rFonts w:ascii="宋体" w:hAnsi="宋体" w:cs="宋体" w:hint="eastAsia"/>
                <w:sz w:val="24"/>
              </w:rPr>
              <w:t>³。</w:t>
            </w:r>
          </w:p>
          <w:p w:rsidR="003D0C9B" w:rsidRDefault="003D0C9B" w:rsidP="007C344B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Q235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碳钢防腐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潜污提升泵▲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WQD6-10-0.75B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国标</w:t>
            </w:r>
          </w:p>
        </w:tc>
      </w:tr>
      <w:tr w:rsidR="003D0C9B" w:rsidTr="007C344B">
        <w:trPr>
          <w:trHeight w:hRule="exact" w:val="86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hAnsi="宋体"/>
              </w:rPr>
            </w:pPr>
            <w:r>
              <w:rPr>
                <w:rFonts w:ascii="宋体" w:hAnsi="宋体" w:cs="宋体" w:hint="eastAsia"/>
                <w:sz w:val="24"/>
              </w:rPr>
              <w:t>高压风机</w:t>
            </w:r>
            <w:r>
              <w:rPr>
                <w:rFonts w:ascii="宋体" w:hAnsi="宋体" w:cs="宋体" w:hint="eastAsia"/>
                <w:color w:val="000000"/>
                <w:sz w:val="24"/>
              </w:rPr>
              <w:t>▲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  <w:kern w:val="2"/>
              </w:rPr>
              <w:t>1</w:t>
            </w:r>
            <w:r>
              <w:rPr>
                <w:rFonts w:hAnsi="宋体" w:hint="eastAsia"/>
              </w:rPr>
              <w:t>m</w:t>
            </w:r>
            <w:r>
              <w:rPr>
                <w:rFonts w:hAnsi="宋体" w:hint="eastAsia"/>
                <w:vertAlign w:val="superscript"/>
              </w:rPr>
              <w:t>3</w:t>
            </w:r>
            <w:r>
              <w:rPr>
                <w:rFonts w:hAnsi="宋体" w:hint="eastAsia"/>
              </w:rPr>
              <w:t>/min,N=0.6kw，静音型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国标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填料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系统配套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醛化纤维或涤纶丝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填料支架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型钢组合件配套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不锈钢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曝气装置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Φ</w:t>
            </w:r>
            <w:r>
              <w:rPr>
                <w:rFonts w:ascii="宋体" w:hAnsi="宋体" w:cs="宋体" w:hint="eastAsia"/>
                <w:color w:val="000000"/>
                <w:sz w:val="24"/>
              </w:rPr>
              <w:t>250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旋混曝气头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PP+ABS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曝气管路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DN50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主支管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U-PVC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集水装置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溢流式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Q235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碳钢防腐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回流泵▲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WQD6-12-0.75B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国标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  <w:kern w:val="2"/>
              </w:rPr>
              <w:t>中心稳流器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  <w:kern w:val="2"/>
              </w:rPr>
              <w:t>Φ250×800mm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</w:rPr>
              <w:t>套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  <w:kern w:val="2"/>
              </w:rPr>
              <w:t>铸铁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16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  <w:kern w:val="2"/>
              </w:rPr>
              <w:t>液位控制系统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  <w:kern w:val="2"/>
              </w:rPr>
              <w:t>GSK-1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只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高低液位控制</w:t>
            </w:r>
          </w:p>
        </w:tc>
      </w:tr>
      <w:bookmarkEnd w:id="0"/>
      <w:bookmarkEnd w:id="1"/>
      <w:bookmarkEnd w:id="2"/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17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</w:rPr>
              <w:t>膜元件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</w:rPr>
              <w:t>NHF-MBR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100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平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进口材料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</w:rPr>
              <w:t>膜支架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</w:rPr>
              <w:t>标配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不锈钢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19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hAnsi="宋体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自吸泵▲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</w:rPr>
              <w:t>2.2KW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国标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hAnsi="宋体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反洗泵▲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  <w:kern w:val="2"/>
              </w:rPr>
            </w:pPr>
            <w:r>
              <w:rPr>
                <w:rFonts w:hAnsi="宋体" w:hint="eastAsia"/>
              </w:rPr>
              <w:t>2.2KW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国标</w:t>
            </w:r>
          </w:p>
        </w:tc>
      </w:tr>
      <w:tr w:rsidR="003D0C9B" w:rsidTr="007C344B">
        <w:trPr>
          <w:trHeight w:hRule="exact" w:val="999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21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超声波流量计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spacing w:before="120" w:after="120"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参数</w:t>
            </w:r>
            <w:r>
              <w:rPr>
                <w:rFonts w:ascii="宋体" w:hAnsi="宋体" w:cs="宋体" w:hint="eastAsia"/>
                <w:bCs/>
                <w:sz w:val="24"/>
              </w:rPr>
              <w:t>:0.2</w:t>
            </w:r>
            <w:r>
              <w:rPr>
                <w:rFonts w:ascii="宋体" w:hAnsi="宋体" w:cs="宋体" w:hint="eastAsia"/>
                <w:bCs/>
                <w:sz w:val="24"/>
              </w:rPr>
              <w:t>～</w:t>
            </w:r>
            <w:r>
              <w:rPr>
                <w:rFonts w:ascii="宋体" w:hAnsi="宋体" w:cs="宋体" w:hint="eastAsia"/>
                <w:bCs/>
                <w:sz w:val="24"/>
              </w:rPr>
              <w:t>15m/s,RS485,</w:t>
            </w:r>
            <w:r>
              <w:rPr>
                <w:rFonts w:ascii="宋体" w:hAnsi="宋体" w:cs="宋体" w:hint="eastAsia"/>
                <w:bCs/>
                <w:sz w:val="24"/>
              </w:rPr>
              <w:t>含安装配件</w:t>
            </w:r>
            <w:r>
              <w:rPr>
                <w:rFonts w:ascii="宋体" w:hAnsi="宋体" w:cs="宋体" w:hint="eastAsia"/>
                <w:bCs/>
                <w:sz w:val="24"/>
              </w:rPr>
              <w:t>,</w:t>
            </w:r>
            <w:r>
              <w:rPr>
                <w:rFonts w:ascii="宋体" w:hAnsi="宋体" w:cs="宋体" w:hint="eastAsia"/>
                <w:bCs/>
                <w:sz w:val="24"/>
              </w:rPr>
              <w:t>精度</w:t>
            </w:r>
            <w:r>
              <w:rPr>
                <w:rFonts w:ascii="宋体" w:hAnsi="宋体" w:cs="宋体" w:hint="eastAsia"/>
                <w:bCs/>
                <w:sz w:val="24"/>
              </w:rPr>
              <w:t>:</w:t>
            </w:r>
            <w:r>
              <w:rPr>
                <w:rFonts w:ascii="宋体" w:hAnsi="宋体" w:cs="宋体" w:hint="eastAsia"/>
                <w:bCs/>
                <w:sz w:val="24"/>
              </w:rPr>
              <w:t>土</w:t>
            </w:r>
            <w:r>
              <w:rPr>
                <w:rFonts w:ascii="宋体" w:hAnsi="宋体" w:cs="宋体" w:hint="eastAsia"/>
                <w:bCs/>
                <w:sz w:val="24"/>
              </w:rPr>
              <w:t xml:space="preserve"> 0.5%</w:t>
            </w:r>
            <w:r>
              <w:rPr>
                <w:rFonts w:ascii="宋体" w:hAnsi="宋体" w:cs="宋体" w:hint="eastAsia"/>
                <w:bCs/>
                <w:sz w:val="24"/>
              </w:rPr>
              <w:t>，测量液体</w:t>
            </w:r>
            <w:r>
              <w:rPr>
                <w:rFonts w:ascii="宋体" w:hAnsi="宋体" w:cs="宋体" w:hint="eastAsia"/>
                <w:bCs/>
                <w:sz w:val="24"/>
              </w:rPr>
              <w:t>:</w:t>
            </w:r>
            <w:r>
              <w:rPr>
                <w:rFonts w:ascii="宋体" w:hAnsi="宋体" w:cs="宋体" w:hint="eastAsia"/>
                <w:bCs/>
                <w:sz w:val="24"/>
              </w:rPr>
              <w:t>水</w:t>
            </w:r>
          </w:p>
          <w:p w:rsidR="003D0C9B" w:rsidRDefault="003D0C9B" w:rsidP="007C344B">
            <w:pPr>
              <w:pStyle w:val="Default"/>
              <w:jc w:val="center"/>
              <w:rPr>
                <w:rFonts w:hAnsi="宋体"/>
              </w:rPr>
            </w:pP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二氧化氯投加器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pStyle w:val="Default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HHT-100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国标</w:t>
            </w:r>
          </w:p>
        </w:tc>
      </w:tr>
      <w:tr w:rsidR="003D0C9B" w:rsidTr="007C344B">
        <w:trPr>
          <w:trHeight w:hRule="exact" w:val="1200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23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电控系统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自动</w:t>
            </w:r>
            <w:r>
              <w:rPr>
                <w:rFonts w:ascii="宋体" w:hAnsi="宋体" w:cs="宋体" w:hint="eastAsia"/>
                <w:color w:val="00000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手动控制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电器件选用知名品牌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24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电线电缆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标配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国标</w:t>
            </w: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工艺管线、配件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工艺配套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26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排放口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按规范标准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27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标示标牌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按规范标准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28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设备安装调试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按规范标准</w:t>
            </w: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29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技术服务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项目水质检测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D0C9B" w:rsidTr="007C344B">
        <w:trPr>
          <w:trHeight w:hRule="exact" w:val="715"/>
          <w:jc w:val="center"/>
        </w:trPr>
        <w:tc>
          <w:tcPr>
            <w:tcW w:w="45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31</w:t>
            </w:r>
          </w:p>
        </w:tc>
        <w:tc>
          <w:tcPr>
            <w:tcW w:w="1809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项目环保验收</w:t>
            </w:r>
          </w:p>
        </w:tc>
        <w:tc>
          <w:tcPr>
            <w:tcW w:w="3845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23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54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</w:t>
            </w:r>
          </w:p>
        </w:tc>
        <w:tc>
          <w:tcPr>
            <w:tcW w:w="1300" w:type="dxa"/>
            <w:vAlign w:val="center"/>
          </w:tcPr>
          <w:p w:rsidR="003D0C9B" w:rsidRDefault="003D0C9B" w:rsidP="007C34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3D0C9B" w:rsidRDefault="003D0C9B" w:rsidP="003D0C9B">
      <w:pPr>
        <w:spacing w:line="360" w:lineRule="auto"/>
        <w:ind w:firstLineChars="50" w:firstLine="120"/>
        <w:rPr>
          <w:color w:val="000000"/>
          <w:sz w:val="24"/>
        </w:rPr>
      </w:pPr>
    </w:p>
    <w:p w:rsidR="003D0C9B" w:rsidRDefault="003D0C9B" w:rsidP="003D0C9B">
      <w:pPr>
        <w:spacing w:line="360" w:lineRule="auto"/>
        <w:ind w:firstLineChars="50" w:firstLine="12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四、运营维护要求</w:t>
      </w:r>
    </w:p>
    <w:p w:rsidR="003D0C9B" w:rsidRDefault="003D0C9B" w:rsidP="003D0C9B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lastRenderedPageBreak/>
        <w:t>1</w:t>
      </w:r>
      <w:r>
        <w:rPr>
          <w:rFonts w:hint="eastAsia"/>
          <w:color w:val="FF0000"/>
          <w:sz w:val="24"/>
        </w:rPr>
        <w:t>、项目设施的日常运营管理与维护期，主要包括为项目配置合格的操作、维修人员，提供设备维修和设备保养，提供污水处理站所需药剂，保证污水处理站的正常运行和污水达标排放。</w:t>
      </w:r>
    </w:p>
    <w:p w:rsidR="003D0C9B" w:rsidRDefault="003D0C9B" w:rsidP="003D0C9B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2</w:t>
      </w:r>
      <w:r>
        <w:rPr>
          <w:rFonts w:hint="eastAsia"/>
          <w:color w:val="FF0000"/>
          <w:sz w:val="24"/>
        </w:rPr>
        <w:t>、投标人需要保证污水处理站正常运行，所有排放污水符合环保标准或规定要求，投标人在受托期内不得出现偷排污水等违法行为；如有发生所有责任均有投标人承担，同时招标人有权追究投标人相关赔偿责任。</w:t>
      </w:r>
    </w:p>
    <w:p w:rsidR="003D0C9B" w:rsidRDefault="003D0C9B" w:rsidP="003D0C9B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3</w:t>
      </w:r>
      <w:r>
        <w:rPr>
          <w:rFonts w:hint="eastAsia"/>
          <w:color w:val="FF0000"/>
          <w:sz w:val="24"/>
        </w:rPr>
        <w:t>、投标人配合招标人和环保部门做好总量减排、城乡环境综合整治等相关工作。</w:t>
      </w:r>
    </w:p>
    <w:p w:rsidR="003D0C9B" w:rsidRDefault="003D0C9B" w:rsidP="003D0C9B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4</w:t>
      </w:r>
      <w:r>
        <w:rPr>
          <w:rFonts w:hint="eastAsia"/>
          <w:color w:val="FF0000"/>
          <w:sz w:val="24"/>
        </w:rPr>
        <w:t>、运营维护期结束，需将项目设备设施及相关文件资料按照规定完好、无偿移交给招标人或其指定机构，认真做好相关交接、人员培训工作。</w:t>
      </w:r>
    </w:p>
    <w:p w:rsidR="003D0C9B" w:rsidRDefault="003D0C9B" w:rsidP="003D0C9B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5</w:t>
      </w:r>
      <w:r>
        <w:rPr>
          <w:rFonts w:hint="eastAsia"/>
          <w:color w:val="FF0000"/>
          <w:sz w:val="24"/>
        </w:rPr>
        <w:t>、运营维护期须接受配合招标人的统一管理，不得影响招标人正常的工作秩序。</w:t>
      </w:r>
    </w:p>
    <w:p w:rsidR="003D0C9B" w:rsidRDefault="003D0C9B" w:rsidP="003D0C9B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6</w:t>
      </w:r>
      <w:r>
        <w:rPr>
          <w:rFonts w:hint="eastAsia"/>
          <w:color w:val="FF0000"/>
          <w:sz w:val="24"/>
        </w:rPr>
        <w:t>、需具有</w:t>
      </w:r>
      <w:r>
        <w:rPr>
          <w:rFonts w:hint="eastAsia"/>
          <w:color w:val="FF0000"/>
          <w:sz w:val="24"/>
        </w:rPr>
        <w:t>CMA</w:t>
      </w:r>
      <w:r>
        <w:rPr>
          <w:rFonts w:hint="eastAsia"/>
          <w:color w:val="FF0000"/>
          <w:sz w:val="24"/>
        </w:rPr>
        <w:t>资质的第三方检测机构按照《医疗机构水污染物排放标准》（</w:t>
      </w:r>
      <w:r>
        <w:rPr>
          <w:rFonts w:hint="eastAsia"/>
          <w:color w:val="FF0000"/>
          <w:sz w:val="24"/>
        </w:rPr>
        <w:t>GB18466-2005</w:t>
      </w:r>
      <w:r>
        <w:rPr>
          <w:rFonts w:hint="eastAsia"/>
          <w:color w:val="FF0000"/>
          <w:sz w:val="24"/>
        </w:rPr>
        <w:t>）表</w:t>
      </w:r>
      <w:r>
        <w:rPr>
          <w:rFonts w:hint="eastAsia"/>
          <w:color w:val="FF0000"/>
          <w:sz w:val="24"/>
        </w:rPr>
        <w:t>2</w:t>
      </w:r>
      <w:r>
        <w:rPr>
          <w:rFonts w:hint="eastAsia"/>
          <w:color w:val="FF0000"/>
          <w:sz w:val="24"/>
        </w:rPr>
        <w:t>综合医疗机构和其他医疗机构水污染物排放限值（日均值）每月出具水质合格检测报告。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FB2" w:rsidRDefault="00941FB2" w:rsidP="003D0C9B">
      <w:pPr>
        <w:spacing w:after="0"/>
      </w:pPr>
      <w:r>
        <w:separator/>
      </w:r>
    </w:p>
  </w:endnote>
  <w:endnote w:type="continuationSeparator" w:id="0">
    <w:p w:rsidR="00941FB2" w:rsidRDefault="00941FB2" w:rsidP="003D0C9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FB2" w:rsidRDefault="00941FB2" w:rsidP="003D0C9B">
      <w:pPr>
        <w:spacing w:after="0"/>
      </w:pPr>
      <w:r>
        <w:separator/>
      </w:r>
    </w:p>
  </w:footnote>
  <w:footnote w:type="continuationSeparator" w:id="0">
    <w:p w:rsidR="00941FB2" w:rsidRDefault="00941FB2" w:rsidP="003D0C9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0C9B"/>
    <w:rsid w:val="003D37D8"/>
    <w:rsid w:val="00426133"/>
    <w:rsid w:val="004358AB"/>
    <w:rsid w:val="008B7726"/>
    <w:rsid w:val="008F292C"/>
    <w:rsid w:val="00941FB2"/>
    <w:rsid w:val="00BF3E83"/>
    <w:rsid w:val="00D31D50"/>
    <w:rsid w:val="00DB311D"/>
    <w:rsid w:val="00EB4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0C9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0C9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0C9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0C9B"/>
    <w:rPr>
      <w:rFonts w:ascii="Tahoma" w:hAnsi="Tahoma"/>
      <w:sz w:val="18"/>
      <w:szCs w:val="18"/>
    </w:rPr>
  </w:style>
  <w:style w:type="paragraph" w:styleId="a5">
    <w:name w:val="Body Text"/>
    <w:basedOn w:val="a"/>
    <w:next w:val="a6"/>
    <w:link w:val="Char1"/>
    <w:rsid w:val="003D0C9B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正文文本 Char"/>
    <w:basedOn w:val="a0"/>
    <w:link w:val="a5"/>
    <w:rsid w:val="003D0C9B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Normal (Web)"/>
    <w:basedOn w:val="a"/>
    <w:rsid w:val="003D0C9B"/>
    <w:pPr>
      <w:widowControl w:val="0"/>
      <w:adjustRightInd/>
      <w:snapToGrid/>
      <w:spacing w:after="210"/>
      <w:jc w:val="both"/>
    </w:pPr>
    <w:rPr>
      <w:rFonts w:ascii="宋体" w:eastAsia="宋体" w:hAnsi="宋体" w:cs="Times New Roman" w:hint="eastAsia"/>
      <w:sz w:val="21"/>
      <w:szCs w:val="21"/>
    </w:rPr>
  </w:style>
  <w:style w:type="paragraph" w:customStyle="1" w:styleId="Default">
    <w:name w:val="Default"/>
    <w:basedOn w:val="a"/>
    <w:qFormat/>
    <w:rsid w:val="003D0C9B"/>
    <w:pPr>
      <w:widowControl w:val="0"/>
      <w:autoSpaceDE w:val="0"/>
      <w:autoSpaceDN w:val="0"/>
      <w:snapToGrid/>
      <w:spacing w:after="0"/>
    </w:pPr>
    <w:rPr>
      <w:rFonts w:ascii="宋体" w:eastAsia="宋体" w:hAnsi="Calibri" w:cs="宋体"/>
      <w:color w:val="000000"/>
      <w:sz w:val="24"/>
      <w:szCs w:val="24"/>
    </w:rPr>
  </w:style>
  <w:style w:type="paragraph" w:styleId="a6">
    <w:name w:val="Date"/>
    <w:basedOn w:val="a"/>
    <w:next w:val="a"/>
    <w:link w:val="Char2"/>
    <w:uiPriority w:val="99"/>
    <w:semiHidden/>
    <w:unhideWhenUsed/>
    <w:rsid w:val="003D0C9B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3D0C9B"/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2021-07-23T08:54:00Z</dcterms:modified>
</cp:coreProperties>
</file>