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13" w:rsidRDefault="00C61413">
      <w:pPr>
        <w:rPr>
          <w:rFonts w:asciiTheme="minorEastAsia" w:hAnsiTheme="minorEastAsia"/>
        </w:rPr>
      </w:pPr>
    </w:p>
    <w:tbl>
      <w:tblPr>
        <w:tblpPr w:leftFromText="180" w:rightFromText="180" w:vertAnchor="text" w:horzAnchor="margin" w:tblpY="5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6"/>
        <w:gridCol w:w="7880"/>
      </w:tblGrid>
      <w:tr w:rsidR="004865B9" w:rsidTr="004865B9">
        <w:trPr>
          <w:trHeight w:val="450"/>
        </w:trPr>
        <w:tc>
          <w:tcPr>
            <w:tcW w:w="9116" w:type="dxa"/>
            <w:gridSpan w:val="2"/>
            <w:vAlign w:val="center"/>
          </w:tcPr>
          <w:p w:rsidR="004865B9" w:rsidRDefault="004865B9" w:rsidP="004865B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柜式空气消毒机</w:t>
            </w:r>
            <w:r w:rsidR="00F0471B">
              <w:rPr>
                <w:rFonts w:asciiTheme="minorEastAsia" w:hAnsiTheme="minorEastAsia" w:hint="eastAsia"/>
              </w:rPr>
              <w:t>技术参数要求</w:t>
            </w:r>
          </w:p>
        </w:tc>
      </w:tr>
      <w:tr w:rsidR="004865B9" w:rsidTr="004865B9">
        <w:trPr>
          <w:trHeight w:val="450"/>
        </w:trPr>
        <w:tc>
          <w:tcPr>
            <w:tcW w:w="1236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1.用途</w:t>
            </w: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设备主要用于对室内的空气进行消毒处理。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 w:val="restart"/>
            <w:vAlign w:val="center"/>
          </w:tcPr>
          <w:p w:rsidR="004865B9" w:rsidRPr="002D2FFF" w:rsidRDefault="004865B9" w:rsidP="004865B9">
            <w:pPr>
              <w:rPr>
                <w:rFonts w:asciiTheme="minorEastAsia" w:hAnsiTheme="minorEastAsia"/>
              </w:rPr>
            </w:pPr>
            <w:r w:rsidRPr="002D2FFF">
              <w:rPr>
                <w:rFonts w:asciiTheme="minorEastAsia" w:hAnsiTheme="minorEastAsia" w:hint="eastAsia"/>
              </w:rPr>
              <w:t>2.物理电气参数及性能指标</w:t>
            </w:r>
          </w:p>
        </w:tc>
        <w:tc>
          <w:tcPr>
            <w:tcW w:w="7880" w:type="dxa"/>
            <w:vAlign w:val="center"/>
          </w:tcPr>
          <w:p w:rsidR="004865B9" w:rsidRPr="002D2FFF" w:rsidRDefault="004865B9" w:rsidP="004865B9">
            <w:pPr>
              <w:pStyle w:val="1"/>
              <w:ind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2.1</w:t>
            </w:r>
            <w:r w:rsidRPr="002D2FFF">
              <w:rPr>
                <w:rFonts w:asciiTheme="minorEastAsia" w:hAnsiTheme="minorEastAsia" w:hint="eastAsia"/>
              </w:rPr>
              <w:t>安装方式：</w:t>
            </w:r>
            <w:r w:rsidRPr="002D2FFF">
              <w:rPr>
                <w:rFonts w:asciiTheme="minorEastAsia" w:hAnsiTheme="minorEastAsia" w:hint="eastAsia"/>
                <w:color w:val="000000"/>
                <w:szCs w:val="21"/>
              </w:rPr>
              <w:t>落地式。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Pr="002D2FFF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Pr="002D2FFF" w:rsidRDefault="004865B9" w:rsidP="004865B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2.2</w:t>
            </w:r>
            <w:r w:rsidRPr="002D2FFF">
              <w:rPr>
                <w:rFonts w:asciiTheme="minorEastAsia" w:hAnsiTheme="minorEastAsia" w:cs="Arial" w:hint="eastAsia"/>
                <w:color w:val="000000"/>
                <w:kern w:val="0"/>
              </w:rPr>
              <w:t>设备上能通过指示灯和图文方式显示运行状态。具有风速选择、模式切换、设置、启停、增加、减少实体触摸键，能简便快捷操作设备。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Pr="002D2FFF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Pr="002D2FFF" w:rsidRDefault="004865B9" w:rsidP="004865B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2.3</w:t>
            </w:r>
            <w:r w:rsidRPr="002D2FFF">
              <w:rPr>
                <w:rFonts w:asciiTheme="minorEastAsia" w:hAnsiTheme="minorEastAsia" w:hint="eastAsia"/>
                <w:color w:val="000000"/>
                <w:szCs w:val="21"/>
              </w:rPr>
              <w:t>紫外线灯管寿命（</w:t>
            </w:r>
            <w:r w:rsidRPr="002D2FFF">
              <w:rPr>
                <w:rFonts w:asciiTheme="minorEastAsia" w:hAnsiTheme="minorEastAsia"/>
                <w:color w:val="000000"/>
                <w:szCs w:val="21"/>
              </w:rPr>
              <w:t>h</w:t>
            </w:r>
            <w:r w:rsidRPr="002D2FFF"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  <w:r w:rsidRPr="002D2FFF">
              <w:rPr>
                <w:rFonts w:asciiTheme="minorEastAsia" w:hAnsiTheme="minorEastAsia"/>
                <w:color w:val="000000"/>
                <w:szCs w:val="21"/>
              </w:rPr>
              <w:t>≥</w:t>
            </w:r>
            <w:r w:rsidRPr="002D2FFF">
              <w:rPr>
                <w:rFonts w:asciiTheme="minorEastAsia" w:hAnsiTheme="minorEastAsia" w:hint="eastAsia"/>
                <w:color w:val="000000"/>
                <w:szCs w:val="21"/>
              </w:rPr>
              <w:t>3000。</w:t>
            </w:r>
          </w:p>
        </w:tc>
      </w:tr>
      <w:tr w:rsidR="004865B9" w:rsidTr="004865B9">
        <w:trPr>
          <w:trHeight w:val="4376"/>
        </w:trPr>
        <w:tc>
          <w:tcPr>
            <w:tcW w:w="1236" w:type="dxa"/>
            <w:vMerge w:val="restart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3.基本</w:t>
            </w:r>
          </w:p>
          <w:p w:rsidR="004865B9" w:rsidRDefault="004865B9" w:rsidP="004865B9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参数</w:t>
            </w: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cs="Segoe UI Symbol" w:hint="eastAsia"/>
                <w:color w:val="000000" w:themeColor="text1"/>
              </w:rPr>
              <w:t>3.1</w:t>
            </w:r>
            <w:r>
              <w:rPr>
                <w:rFonts w:asciiTheme="minorEastAsia" w:hAnsiTheme="minorEastAsia" w:hint="eastAsia"/>
                <w:color w:val="000000" w:themeColor="text1"/>
              </w:rPr>
              <w:t>要求提供可被权威第三方证实的消毒效果的检测报告，以证实设备符合《消毒技术规范》的如下要求：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3.1.1该消毒机所有紫外线灯管，在距离灯管下方垂直距离1m中心处，开机5min后测定的平均辐照强度均＞90μw/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cm</w:t>
            </w:r>
            <w:r>
              <w:rPr>
                <w:rFonts w:asciiTheme="minorEastAsia" w:hAnsiTheme="minorEastAsia"/>
                <w:color w:val="000000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，达到合格要求。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3.1.2设备持续工作2小时，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对白色葡萄球菌（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8032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）的杀灭率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≥99.9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0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%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，达到消毒合格要求。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cs="Segoe UI Symbol"/>
                <w:color w:val="000000"/>
              </w:rPr>
              <w:t>★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3.2功能性方面，具有如下功能（要求提供第三方权威检测报告佐证）：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（1）消毒选择功能，具有手动消毒、程控消毒、自动消毒；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（2）消毒设置功能，具有手动消毒设置、程控消毒设置；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（3）运行参数，具有风速调节、紫外线强度；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（4）待机参数，具有累计工作时间、灯管使用时间清零、过滤网使用时间清零、时钟设置；</w:t>
            </w:r>
          </w:p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 xml:space="preserve"> （5）报警提示，至少具有灯管报警、滤网过期、风机故障、负离子故障。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cs="Segoe UI Symbol"/>
                <w:color w:val="000000"/>
              </w:rPr>
              <w:t>★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3.3</w:t>
            </w:r>
            <w:r>
              <w:rPr>
                <w:rFonts w:asciiTheme="minorEastAsia" w:hAnsiTheme="minorEastAsia" w:hint="eastAsia"/>
                <w:kern w:val="0"/>
              </w:rPr>
              <w:t>臭氧泄漏量检测：设备持续工作</w:t>
            </w:r>
            <w:r>
              <w:rPr>
                <w:rFonts w:asciiTheme="minorEastAsia" w:hAnsiTheme="minorEastAsia"/>
                <w:kern w:val="0"/>
              </w:rPr>
              <w:t>1</w:t>
            </w:r>
            <w:r>
              <w:rPr>
                <w:rFonts w:asciiTheme="minorEastAsia" w:hAnsiTheme="minorEastAsia" w:hint="eastAsia"/>
                <w:kern w:val="0"/>
              </w:rPr>
              <w:t>小时，房间空气中臭氧浓度为≤</w:t>
            </w:r>
            <w:r>
              <w:rPr>
                <w:rFonts w:asciiTheme="minorEastAsia" w:hAnsiTheme="minorEastAsia"/>
                <w:kern w:val="0"/>
              </w:rPr>
              <w:t>0.01mg/m</w:t>
            </w:r>
            <w:r>
              <w:rPr>
                <w:rFonts w:asciiTheme="minorEastAsia" w:hAnsiTheme="minorEastAsia"/>
                <w:kern w:val="0"/>
                <w:vertAlign w:val="superscript"/>
              </w:rPr>
              <w:t>3</w:t>
            </w:r>
            <w:r>
              <w:rPr>
                <w:rFonts w:asciiTheme="minorEastAsia" w:hAnsiTheme="minorEastAsia" w:hint="eastAsia"/>
                <w:kern w:val="0"/>
              </w:rPr>
              <w:t>（提供检测报告）。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3.4控制方式：手动定时消毒、人体红外线感应自动监控消毒、程控定时自动消毒、远红外遥控操作。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3.5程控数量：≥9组，可实现多时段程控设置，便于临床科室多样化的使用需求(中标交货时，实际操作检验验证)。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3.6</w:t>
            </w:r>
            <w:r>
              <w:rPr>
                <w:rFonts w:asciiTheme="minorEastAsia" w:hAnsiTheme="minorEastAsia" w:hint="eastAsia"/>
                <w:szCs w:val="21"/>
              </w:rPr>
              <w:t>消毒因子：波长</w:t>
            </w:r>
            <w:r>
              <w:rPr>
                <w:rFonts w:asciiTheme="minorEastAsia" w:hAnsiTheme="minorEastAsia"/>
                <w:szCs w:val="21"/>
              </w:rPr>
              <w:t>253.7nm</w:t>
            </w:r>
            <w:r>
              <w:rPr>
                <w:rFonts w:asciiTheme="minorEastAsia" w:hAnsiTheme="minorEastAsia" w:hint="eastAsia"/>
                <w:szCs w:val="21"/>
              </w:rPr>
              <w:t>的紫外线。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3.7适用体积（</w:t>
            </w:r>
            <w:r>
              <w:rPr>
                <w:rFonts w:asciiTheme="minorEastAsia" w:hAnsiTheme="minorEastAsia"/>
                <w:color w:val="000000"/>
                <w:szCs w:val="21"/>
              </w:rPr>
              <w:t>m³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）：</w:t>
            </w:r>
            <w:r>
              <w:rPr>
                <w:rFonts w:asciiTheme="minorEastAsia" w:hAnsiTheme="minorEastAsia"/>
                <w:color w:val="000000"/>
                <w:szCs w:val="21"/>
              </w:rPr>
              <w:t>≥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15</w:t>
            </w:r>
            <w:r>
              <w:rPr>
                <w:rFonts w:asciiTheme="minorEastAsia" w:hAnsiTheme="minorEastAsia"/>
                <w:color w:val="000000"/>
                <w:szCs w:val="21"/>
              </w:rPr>
              <w:t>0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；循环风量（</w:t>
            </w:r>
            <w:r>
              <w:rPr>
                <w:rFonts w:asciiTheme="minorEastAsia" w:hAnsiTheme="minorEastAsia"/>
                <w:color w:val="000000"/>
                <w:szCs w:val="21"/>
              </w:rPr>
              <w:t>m³/h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）：</w:t>
            </w:r>
            <w:r>
              <w:rPr>
                <w:rFonts w:asciiTheme="minorEastAsia" w:hAnsiTheme="minorEastAsia"/>
                <w:color w:val="000000"/>
                <w:szCs w:val="21"/>
              </w:rPr>
              <w:t>≥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15</w:t>
            </w:r>
            <w:r>
              <w:rPr>
                <w:rFonts w:asciiTheme="minorEastAsia" w:hAnsiTheme="minorEastAsia"/>
                <w:color w:val="000000"/>
                <w:szCs w:val="21"/>
              </w:rPr>
              <w:t>0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0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3.8机外紫外线泄漏（</w:t>
            </w:r>
            <w:r>
              <w:rPr>
                <w:rFonts w:asciiTheme="minorEastAsia" w:hAnsiTheme="minorEastAsia"/>
                <w:color w:val="000000"/>
                <w:szCs w:val="21"/>
              </w:rPr>
              <w:t>μW/cm</w:t>
            </w:r>
            <w:r>
              <w:rPr>
                <w:rFonts w:asciiTheme="minorEastAsia" w:hAnsiTheme="minorEastAsia"/>
                <w:color w:val="000000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  <w:r>
              <w:rPr>
                <w:rFonts w:asciiTheme="minorEastAsia" w:hAnsiTheme="minorEastAsia"/>
                <w:color w:val="000000"/>
                <w:szCs w:val="21"/>
              </w:rPr>
              <w:t>≤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5</w:t>
            </w:r>
          </w:p>
        </w:tc>
      </w:tr>
      <w:tr w:rsidR="004865B9" w:rsidTr="004865B9">
        <w:trPr>
          <w:trHeight w:val="545"/>
        </w:trPr>
        <w:tc>
          <w:tcPr>
            <w:tcW w:w="1236" w:type="dxa"/>
            <w:vMerge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</w:rPr>
            </w:pPr>
          </w:p>
        </w:tc>
        <w:tc>
          <w:tcPr>
            <w:tcW w:w="7880" w:type="dxa"/>
            <w:vAlign w:val="center"/>
          </w:tcPr>
          <w:p w:rsidR="004865B9" w:rsidRDefault="004865B9" w:rsidP="004865B9"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3.9负氧离子发生器：</w:t>
            </w:r>
            <w:r>
              <w:rPr>
                <w:rFonts w:asciiTheme="minorEastAsia" w:hAnsiTheme="minorEastAsia"/>
                <w:szCs w:val="21"/>
              </w:rPr>
              <w:t>3*10</w:t>
            </w:r>
            <w:r>
              <w:rPr>
                <w:rFonts w:asciiTheme="minorEastAsia" w:hAnsiTheme="minorEastAsia"/>
                <w:color w:val="000000"/>
                <w:szCs w:val="21"/>
                <w:vertAlign w:val="superscript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个</w:t>
            </w:r>
            <w:r>
              <w:rPr>
                <w:rFonts w:asciiTheme="minorEastAsia" w:hAnsiTheme="minorEastAsia"/>
                <w:szCs w:val="21"/>
              </w:rPr>
              <w:t>/cm</w:t>
            </w:r>
            <w:r>
              <w:rPr>
                <w:rFonts w:asciiTheme="minorEastAsia" w:hAnsiTheme="minorEastAsia"/>
                <w:szCs w:val="21"/>
                <w:vertAlign w:val="superscript"/>
              </w:rPr>
              <w:t>3</w:t>
            </w:r>
          </w:p>
        </w:tc>
      </w:tr>
    </w:tbl>
    <w:p w:rsidR="00C61413" w:rsidRDefault="00C61413">
      <w:pPr>
        <w:rPr>
          <w:rFonts w:asciiTheme="minorEastAsia" w:hAnsiTheme="minorEastAsia"/>
        </w:rPr>
      </w:pPr>
    </w:p>
    <w:p w:rsidR="00C61413" w:rsidRDefault="00C61413">
      <w:pPr>
        <w:rPr>
          <w:rFonts w:asciiTheme="minorEastAsia" w:hAnsiTheme="minorEastAsia"/>
        </w:rPr>
      </w:pPr>
    </w:p>
    <w:sectPr w:rsidR="00C61413" w:rsidSect="00450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34" w:rsidRDefault="000D2934" w:rsidP="002D2FFF">
      <w:r>
        <w:separator/>
      </w:r>
    </w:p>
  </w:endnote>
  <w:endnote w:type="continuationSeparator" w:id="0">
    <w:p w:rsidR="000D2934" w:rsidRDefault="000D2934" w:rsidP="002D2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34" w:rsidRDefault="000D2934" w:rsidP="002D2FFF">
      <w:r>
        <w:separator/>
      </w:r>
    </w:p>
  </w:footnote>
  <w:footnote w:type="continuationSeparator" w:id="0">
    <w:p w:rsidR="000D2934" w:rsidRDefault="000D2934" w:rsidP="002D2F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13C"/>
    <w:rsid w:val="0000043D"/>
    <w:rsid w:val="00000E79"/>
    <w:rsid w:val="00002352"/>
    <w:rsid w:val="00002EE9"/>
    <w:rsid w:val="000125AE"/>
    <w:rsid w:val="00012D4F"/>
    <w:rsid w:val="00016412"/>
    <w:rsid w:val="000176BB"/>
    <w:rsid w:val="00017782"/>
    <w:rsid w:val="00036E24"/>
    <w:rsid w:val="00040C74"/>
    <w:rsid w:val="00046DA8"/>
    <w:rsid w:val="000519DC"/>
    <w:rsid w:val="0005438F"/>
    <w:rsid w:val="00071F21"/>
    <w:rsid w:val="00072C2E"/>
    <w:rsid w:val="00075B86"/>
    <w:rsid w:val="00080A91"/>
    <w:rsid w:val="00081B54"/>
    <w:rsid w:val="00081C24"/>
    <w:rsid w:val="00085842"/>
    <w:rsid w:val="00085C93"/>
    <w:rsid w:val="000875F4"/>
    <w:rsid w:val="00092814"/>
    <w:rsid w:val="00094A25"/>
    <w:rsid w:val="0009564B"/>
    <w:rsid w:val="0009718E"/>
    <w:rsid w:val="0009784A"/>
    <w:rsid w:val="000A050E"/>
    <w:rsid w:val="000B02CA"/>
    <w:rsid w:val="000B3A7F"/>
    <w:rsid w:val="000C0202"/>
    <w:rsid w:val="000C1C91"/>
    <w:rsid w:val="000C5388"/>
    <w:rsid w:val="000D26FD"/>
    <w:rsid w:val="000D2934"/>
    <w:rsid w:val="000D4A54"/>
    <w:rsid w:val="000D56A0"/>
    <w:rsid w:val="000E5038"/>
    <w:rsid w:val="000F3E47"/>
    <w:rsid w:val="000F50B9"/>
    <w:rsid w:val="00101B1E"/>
    <w:rsid w:val="001068D2"/>
    <w:rsid w:val="00110C27"/>
    <w:rsid w:val="00117230"/>
    <w:rsid w:val="00124703"/>
    <w:rsid w:val="00130857"/>
    <w:rsid w:val="001311CE"/>
    <w:rsid w:val="001420B4"/>
    <w:rsid w:val="00143628"/>
    <w:rsid w:val="001454F9"/>
    <w:rsid w:val="00145F85"/>
    <w:rsid w:val="0015641F"/>
    <w:rsid w:val="001666BE"/>
    <w:rsid w:val="0016678D"/>
    <w:rsid w:val="00167AFD"/>
    <w:rsid w:val="00172DD0"/>
    <w:rsid w:val="00190196"/>
    <w:rsid w:val="001904BF"/>
    <w:rsid w:val="001908F0"/>
    <w:rsid w:val="00191015"/>
    <w:rsid w:val="001A3E1B"/>
    <w:rsid w:val="001B3C02"/>
    <w:rsid w:val="001B64E1"/>
    <w:rsid w:val="001C054D"/>
    <w:rsid w:val="001C28E1"/>
    <w:rsid w:val="001D5BAC"/>
    <w:rsid w:val="001E11B1"/>
    <w:rsid w:val="001E4FB0"/>
    <w:rsid w:val="001F67EC"/>
    <w:rsid w:val="00202D39"/>
    <w:rsid w:val="00202F67"/>
    <w:rsid w:val="00207C9B"/>
    <w:rsid w:val="0021230C"/>
    <w:rsid w:val="00221B64"/>
    <w:rsid w:val="00225649"/>
    <w:rsid w:val="00234E18"/>
    <w:rsid w:val="00236663"/>
    <w:rsid w:val="002414DF"/>
    <w:rsid w:val="002639DA"/>
    <w:rsid w:val="002700D9"/>
    <w:rsid w:val="00272AB2"/>
    <w:rsid w:val="00275DF0"/>
    <w:rsid w:val="00283CC6"/>
    <w:rsid w:val="002862CD"/>
    <w:rsid w:val="002907E6"/>
    <w:rsid w:val="002931B9"/>
    <w:rsid w:val="0029562A"/>
    <w:rsid w:val="00296DD1"/>
    <w:rsid w:val="002A0230"/>
    <w:rsid w:val="002B0755"/>
    <w:rsid w:val="002B731D"/>
    <w:rsid w:val="002B7689"/>
    <w:rsid w:val="002C1692"/>
    <w:rsid w:val="002C5042"/>
    <w:rsid w:val="002C6B1A"/>
    <w:rsid w:val="002D0487"/>
    <w:rsid w:val="002D2894"/>
    <w:rsid w:val="002D2FFF"/>
    <w:rsid w:val="002D4462"/>
    <w:rsid w:val="002D6CF3"/>
    <w:rsid w:val="002D7B26"/>
    <w:rsid w:val="002F2F7E"/>
    <w:rsid w:val="002F6AC9"/>
    <w:rsid w:val="002F6CDF"/>
    <w:rsid w:val="00304F39"/>
    <w:rsid w:val="0030631D"/>
    <w:rsid w:val="00306A4A"/>
    <w:rsid w:val="00331156"/>
    <w:rsid w:val="00336538"/>
    <w:rsid w:val="00361AB7"/>
    <w:rsid w:val="00362B7D"/>
    <w:rsid w:val="00363119"/>
    <w:rsid w:val="00365A0C"/>
    <w:rsid w:val="00372F09"/>
    <w:rsid w:val="00376136"/>
    <w:rsid w:val="00393D9B"/>
    <w:rsid w:val="003A0F82"/>
    <w:rsid w:val="003A51B9"/>
    <w:rsid w:val="003B295E"/>
    <w:rsid w:val="003B3017"/>
    <w:rsid w:val="003B3263"/>
    <w:rsid w:val="003B3A7B"/>
    <w:rsid w:val="003B491A"/>
    <w:rsid w:val="003C1F51"/>
    <w:rsid w:val="003E12F0"/>
    <w:rsid w:val="003E1378"/>
    <w:rsid w:val="003E2082"/>
    <w:rsid w:val="003E74E8"/>
    <w:rsid w:val="0041072D"/>
    <w:rsid w:val="00420144"/>
    <w:rsid w:val="004203C8"/>
    <w:rsid w:val="00422DDB"/>
    <w:rsid w:val="00425C94"/>
    <w:rsid w:val="00432747"/>
    <w:rsid w:val="00444DB0"/>
    <w:rsid w:val="004477A8"/>
    <w:rsid w:val="00450979"/>
    <w:rsid w:val="00451762"/>
    <w:rsid w:val="004526D8"/>
    <w:rsid w:val="00457AA1"/>
    <w:rsid w:val="00457DBA"/>
    <w:rsid w:val="00463234"/>
    <w:rsid w:val="00467F6F"/>
    <w:rsid w:val="00474E77"/>
    <w:rsid w:val="00484172"/>
    <w:rsid w:val="004865B9"/>
    <w:rsid w:val="0048792D"/>
    <w:rsid w:val="004910F5"/>
    <w:rsid w:val="00496226"/>
    <w:rsid w:val="004A0782"/>
    <w:rsid w:val="004A1541"/>
    <w:rsid w:val="004A2574"/>
    <w:rsid w:val="004A5C5F"/>
    <w:rsid w:val="004B2B0F"/>
    <w:rsid w:val="004C0624"/>
    <w:rsid w:val="004C1F3A"/>
    <w:rsid w:val="004C3D16"/>
    <w:rsid w:val="004D3DAB"/>
    <w:rsid w:val="004E49E5"/>
    <w:rsid w:val="004F0417"/>
    <w:rsid w:val="004F1633"/>
    <w:rsid w:val="004F44FE"/>
    <w:rsid w:val="00506A18"/>
    <w:rsid w:val="00515C7B"/>
    <w:rsid w:val="00517822"/>
    <w:rsid w:val="0051789A"/>
    <w:rsid w:val="00521155"/>
    <w:rsid w:val="0052744E"/>
    <w:rsid w:val="005368A9"/>
    <w:rsid w:val="00542DA3"/>
    <w:rsid w:val="00554119"/>
    <w:rsid w:val="0055636F"/>
    <w:rsid w:val="00557856"/>
    <w:rsid w:val="0056666B"/>
    <w:rsid w:val="00571056"/>
    <w:rsid w:val="00577AC3"/>
    <w:rsid w:val="00580A08"/>
    <w:rsid w:val="00585C0B"/>
    <w:rsid w:val="005971FA"/>
    <w:rsid w:val="005A267D"/>
    <w:rsid w:val="005A56DB"/>
    <w:rsid w:val="005B6220"/>
    <w:rsid w:val="005C1EFA"/>
    <w:rsid w:val="005C2938"/>
    <w:rsid w:val="005C3001"/>
    <w:rsid w:val="005E2E2A"/>
    <w:rsid w:val="005E3755"/>
    <w:rsid w:val="005E47B9"/>
    <w:rsid w:val="005F000C"/>
    <w:rsid w:val="005F050C"/>
    <w:rsid w:val="005F2166"/>
    <w:rsid w:val="005F2D2F"/>
    <w:rsid w:val="00602779"/>
    <w:rsid w:val="00602C63"/>
    <w:rsid w:val="00607680"/>
    <w:rsid w:val="00621F46"/>
    <w:rsid w:val="0063247E"/>
    <w:rsid w:val="0063367E"/>
    <w:rsid w:val="00637D35"/>
    <w:rsid w:val="006443BC"/>
    <w:rsid w:val="00644DAB"/>
    <w:rsid w:val="00654FC4"/>
    <w:rsid w:val="0066398A"/>
    <w:rsid w:val="00671B57"/>
    <w:rsid w:val="00680B17"/>
    <w:rsid w:val="0068271B"/>
    <w:rsid w:val="00684623"/>
    <w:rsid w:val="00687233"/>
    <w:rsid w:val="0069130E"/>
    <w:rsid w:val="0069430E"/>
    <w:rsid w:val="006A0F57"/>
    <w:rsid w:val="006A1091"/>
    <w:rsid w:val="006A6654"/>
    <w:rsid w:val="006A7835"/>
    <w:rsid w:val="006B3658"/>
    <w:rsid w:val="006B5FCB"/>
    <w:rsid w:val="006B7730"/>
    <w:rsid w:val="006D64E3"/>
    <w:rsid w:val="006E38F1"/>
    <w:rsid w:val="006F0C23"/>
    <w:rsid w:val="006F3A14"/>
    <w:rsid w:val="006F7312"/>
    <w:rsid w:val="006F7B76"/>
    <w:rsid w:val="007019EC"/>
    <w:rsid w:val="00703457"/>
    <w:rsid w:val="00705E22"/>
    <w:rsid w:val="0070613B"/>
    <w:rsid w:val="00710C3B"/>
    <w:rsid w:val="00722161"/>
    <w:rsid w:val="00722F18"/>
    <w:rsid w:val="00727B17"/>
    <w:rsid w:val="007404D3"/>
    <w:rsid w:val="00753408"/>
    <w:rsid w:val="007566D1"/>
    <w:rsid w:val="00757BD2"/>
    <w:rsid w:val="00765110"/>
    <w:rsid w:val="007669F3"/>
    <w:rsid w:val="007841B5"/>
    <w:rsid w:val="007A594D"/>
    <w:rsid w:val="007A6642"/>
    <w:rsid w:val="007A69AB"/>
    <w:rsid w:val="007B0705"/>
    <w:rsid w:val="007B726E"/>
    <w:rsid w:val="007C2010"/>
    <w:rsid w:val="007C2DE0"/>
    <w:rsid w:val="007C33FA"/>
    <w:rsid w:val="007C4B05"/>
    <w:rsid w:val="007D5A00"/>
    <w:rsid w:val="007E037E"/>
    <w:rsid w:val="007E2998"/>
    <w:rsid w:val="007E726C"/>
    <w:rsid w:val="007F170E"/>
    <w:rsid w:val="007F2A29"/>
    <w:rsid w:val="007F76FD"/>
    <w:rsid w:val="0080138F"/>
    <w:rsid w:val="008062FB"/>
    <w:rsid w:val="00815E61"/>
    <w:rsid w:val="00816E0C"/>
    <w:rsid w:val="00817522"/>
    <w:rsid w:val="00820331"/>
    <w:rsid w:val="00821571"/>
    <w:rsid w:val="0083501F"/>
    <w:rsid w:val="008402CE"/>
    <w:rsid w:val="0084154F"/>
    <w:rsid w:val="00841D09"/>
    <w:rsid w:val="00842A17"/>
    <w:rsid w:val="00860F8F"/>
    <w:rsid w:val="00861152"/>
    <w:rsid w:val="00866267"/>
    <w:rsid w:val="00866CEE"/>
    <w:rsid w:val="00873725"/>
    <w:rsid w:val="00875DCE"/>
    <w:rsid w:val="0089263D"/>
    <w:rsid w:val="00892B06"/>
    <w:rsid w:val="00892E6D"/>
    <w:rsid w:val="00897B70"/>
    <w:rsid w:val="008A11D5"/>
    <w:rsid w:val="008C63CB"/>
    <w:rsid w:val="008D1272"/>
    <w:rsid w:val="008D2A7A"/>
    <w:rsid w:val="008D311C"/>
    <w:rsid w:val="008D488F"/>
    <w:rsid w:val="008E0C27"/>
    <w:rsid w:val="008E5FE9"/>
    <w:rsid w:val="008F619E"/>
    <w:rsid w:val="008F717E"/>
    <w:rsid w:val="00901BDD"/>
    <w:rsid w:val="009023FE"/>
    <w:rsid w:val="0090694C"/>
    <w:rsid w:val="00910342"/>
    <w:rsid w:val="009104F3"/>
    <w:rsid w:val="00917F52"/>
    <w:rsid w:val="00921862"/>
    <w:rsid w:val="00933F3F"/>
    <w:rsid w:val="0093796E"/>
    <w:rsid w:val="00957BC5"/>
    <w:rsid w:val="009656F6"/>
    <w:rsid w:val="00975A20"/>
    <w:rsid w:val="00977888"/>
    <w:rsid w:val="00983F3E"/>
    <w:rsid w:val="00990F77"/>
    <w:rsid w:val="00991CF8"/>
    <w:rsid w:val="009957D5"/>
    <w:rsid w:val="0099594E"/>
    <w:rsid w:val="00997915"/>
    <w:rsid w:val="009B2478"/>
    <w:rsid w:val="009C3D3C"/>
    <w:rsid w:val="009C3FA3"/>
    <w:rsid w:val="009C4351"/>
    <w:rsid w:val="009C6292"/>
    <w:rsid w:val="009D4170"/>
    <w:rsid w:val="009D4454"/>
    <w:rsid w:val="009E36A8"/>
    <w:rsid w:val="009E3B7B"/>
    <w:rsid w:val="00A16329"/>
    <w:rsid w:val="00A16AF2"/>
    <w:rsid w:val="00A27F3D"/>
    <w:rsid w:val="00A33997"/>
    <w:rsid w:val="00A4198B"/>
    <w:rsid w:val="00A435EC"/>
    <w:rsid w:val="00A46B70"/>
    <w:rsid w:val="00A4755F"/>
    <w:rsid w:val="00A500EB"/>
    <w:rsid w:val="00A523D6"/>
    <w:rsid w:val="00A546B3"/>
    <w:rsid w:val="00A55B4C"/>
    <w:rsid w:val="00A56010"/>
    <w:rsid w:val="00A62481"/>
    <w:rsid w:val="00A74C69"/>
    <w:rsid w:val="00A76FD0"/>
    <w:rsid w:val="00A83624"/>
    <w:rsid w:val="00A86A9F"/>
    <w:rsid w:val="00A92C29"/>
    <w:rsid w:val="00A9479E"/>
    <w:rsid w:val="00A96D4F"/>
    <w:rsid w:val="00A97219"/>
    <w:rsid w:val="00AA66E3"/>
    <w:rsid w:val="00AC2D3E"/>
    <w:rsid w:val="00AC5EBF"/>
    <w:rsid w:val="00AD030E"/>
    <w:rsid w:val="00AD5CA5"/>
    <w:rsid w:val="00AD6CD7"/>
    <w:rsid w:val="00AE21F2"/>
    <w:rsid w:val="00AF38E0"/>
    <w:rsid w:val="00AF4B37"/>
    <w:rsid w:val="00B04C58"/>
    <w:rsid w:val="00B05C1C"/>
    <w:rsid w:val="00B139B2"/>
    <w:rsid w:val="00B24FC5"/>
    <w:rsid w:val="00B25CB1"/>
    <w:rsid w:val="00B34237"/>
    <w:rsid w:val="00B37473"/>
    <w:rsid w:val="00B46E60"/>
    <w:rsid w:val="00B51186"/>
    <w:rsid w:val="00B577DF"/>
    <w:rsid w:val="00B731DB"/>
    <w:rsid w:val="00B73825"/>
    <w:rsid w:val="00B779C7"/>
    <w:rsid w:val="00B811CE"/>
    <w:rsid w:val="00B8767F"/>
    <w:rsid w:val="00B9737F"/>
    <w:rsid w:val="00BA3130"/>
    <w:rsid w:val="00BA32D6"/>
    <w:rsid w:val="00BA4DC4"/>
    <w:rsid w:val="00BB157B"/>
    <w:rsid w:val="00BB4D84"/>
    <w:rsid w:val="00BC4ED8"/>
    <w:rsid w:val="00BC56AA"/>
    <w:rsid w:val="00BC660B"/>
    <w:rsid w:val="00BC7974"/>
    <w:rsid w:val="00BD01D9"/>
    <w:rsid w:val="00BD34DB"/>
    <w:rsid w:val="00BE662E"/>
    <w:rsid w:val="00C0000C"/>
    <w:rsid w:val="00C006B1"/>
    <w:rsid w:val="00C05ADD"/>
    <w:rsid w:val="00C063C5"/>
    <w:rsid w:val="00C11AAE"/>
    <w:rsid w:val="00C12F09"/>
    <w:rsid w:val="00C17766"/>
    <w:rsid w:val="00C24A82"/>
    <w:rsid w:val="00C24E4A"/>
    <w:rsid w:val="00C26D73"/>
    <w:rsid w:val="00C273AE"/>
    <w:rsid w:val="00C436FF"/>
    <w:rsid w:val="00C51915"/>
    <w:rsid w:val="00C559A6"/>
    <w:rsid w:val="00C55B34"/>
    <w:rsid w:val="00C55F67"/>
    <w:rsid w:val="00C61413"/>
    <w:rsid w:val="00C63909"/>
    <w:rsid w:val="00C67E78"/>
    <w:rsid w:val="00C67EFF"/>
    <w:rsid w:val="00C71897"/>
    <w:rsid w:val="00C76724"/>
    <w:rsid w:val="00C858FF"/>
    <w:rsid w:val="00C93B63"/>
    <w:rsid w:val="00C96835"/>
    <w:rsid w:val="00CA7B42"/>
    <w:rsid w:val="00CC6D35"/>
    <w:rsid w:val="00CE7ACC"/>
    <w:rsid w:val="00CF05DB"/>
    <w:rsid w:val="00D0169B"/>
    <w:rsid w:val="00D023D0"/>
    <w:rsid w:val="00D13A26"/>
    <w:rsid w:val="00D15F00"/>
    <w:rsid w:val="00D22C7D"/>
    <w:rsid w:val="00D24237"/>
    <w:rsid w:val="00D24765"/>
    <w:rsid w:val="00D2533B"/>
    <w:rsid w:val="00D31F02"/>
    <w:rsid w:val="00D34A20"/>
    <w:rsid w:val="00D373BB"/>
    <w:rsid w:val="00D43B72"/>
    <w:rsid w:val="00D456BB"/>
    <w:rsid w:val="00D62C9F"/>
    <w:rsid w:val="00D63299"/>
    <w:rsid w:val="00D66FFC"/>
    <w:rsid w:val="00D71222"/>
    <w:rsid w:val="00D71EE0"/>
    <w:rsid w:val="00D7588C"/>
    <w:rsid w:val="00D83A78"/>
    <w:rsid w:val="00D85A5A"/>
    <w:rsid w:val="00D90E01"/>
    <w:rsid w:val="00D92E4D"/>
    <w:rsid w:val="00D96B28"/>
    <w:rsid w:val="00DA22B2"/>
    <w:rsid w:val="00DB2409"/>
    <w:rsid w:val="00DB422B"/>
    <w:rsid w:val="00DB5C1D"/>
    <w:rsid w:val="00DB713C"/>
    <w:rsid w:val="00DC0337"/>
    <w:rsid w:val="00DC317D"/>
    <w:rsid w:val="00DC33B6"/>
    <w:rsid w:val="00DD1717"/>
    <w:rsid w:val="00DE0BDB"/>
    <w:rsid w:val="00DE6B4D"/>
    <w:rsid w:val="00DF0665"/>
    <w:rsid w:val="00DF2F46"/>
    <w:rsid w:val="00DF4733"/>
    <w:rsid w:val="00E05F4B"/>
    <w:rsid w:val="00E06969"/>
    <w:rsid w:val="00E07335"/>
    <w:rsid w:val="00E1112A"/>
    <w:rsid w:val="00E21BC4"/>
    <w:rsid w:val="00E2559F"/>
    <w:rsid w:val="00E34362"/>
    <w:rsid w:val="00E358EE"/>
    <w:rsid w:val="00E36A97"/>
    <w:rsid w:val="00E4658F"/>
    <w:rsid w:val="00E515F5"/>
    <w:rsid w:val="00E55E4F"/>
    <w:rsid w:val="00E623E4"/>
    <w:rsid w:val="00E81E87"/>
    <w:rsid w:val="00E82C69"/>
    <w:rsid w:val="00E844C7"/>
    <w:rsid w:val="00E92BAF"/>
    <w:rsid w:val="00E93EF3"/>
    <w:rsid w:val="00E9684D"/>
    <w:rsid w:val="00EA32F1"/>
    <w:rsid w:val="00EA3E19"/>
    <w:rsid w:val="00EB4424"/>
    <w:rsid w:val="00EC16AF"/>
    <w:rsid w:val="00EC3BB7"/>
    <w:rsid w:val="00ED25B4"/>
    <w:rsid w:val="00ED28C8"/>
    <w:rsid w:val="00EE06D3"/>
    <w:rsid w:val="00EE46AD"/>
    <w:rsid w:val="00EE6C47"/>
    <w:rsid w:val="00EE70EF"/>
    <w:rsid w:val="00EF09C3"/>
    <w:rsid w:val="00F0275F"/>
    <w:rsid w:val="00F0471B"/>
    <w:rsid w:val="00F06685"/>
    <w:rsid w:val="00F075E5"/>
    <w:rsid w:val="00F07967"/>
    <w:rsid w:val="00F11254"/>
    <w:rsid w:val="00F15BCB"/>
    <w:rsid w:val="00F16AB7"/>
    <w:rsid w:val="00F2659A"/>
    <w:rsid w:val="00F270A3"/>
    <w:rsid w:val="00F3677B"/>
    <w:rsid w:val="00F372B9"/>
    <w:rsid w:val="00F435DC"/>
    <w:rsid w:val="00F45922"/>
    <w:rsid w:val="00F50266"/>
    <w:rsid w:val="00F524FB"/>
    <w:rsid w:val="00F63138"/>
    <w:rsid w:val="00F63261"/>
    <w:rsid w:val="00F7016C"/>
    <w:rsid w:val="00F70492"/>
    <w:rsid w:val="00F7689E"/>
    <w:rsid w:val="00F76CC7"/>
    <w:rsid w:val="00F86D2B"/>
    <w:rsid w:val="00F92CAA"/>
    <w:rsid w:val="00FA54EF"/>
    <w:rsid w:val="00FA729A"/>
    <w:rsid w:val="00FB44C9"/>
    <w:rsid w:val="00FB5083"/>
    <w:rsid w:val="00FB682A"/>
    <w:rsid w:val="00FB796D"/>
    <w:rsid w:val="00FB7981"/>
    <w:rsid w:val="00FC44A0"/>
    <w:rsid w:val="00FD4418"/>
    <w:rsid w:val="00FD5233"/>
    <w:rsid w:val="00FD7F68"/>
    <w:rsid w:val="00FE2902"/>
    <w:rsid w:val="00FE7E8F"/>
    <w:rsid w:val="00FF23C6"/>
    <w:rsid w:val="00FF36CA"/>
    <w:rsid w:val="00FF6C6A"/>
    <w:rsid w:val="00FF7128"/>
    <w:rsid w:val="00FF7DE0"/>
    <w:rsid w:val="12A705AB"/>
    <w:rsid w:val="1FC337D5"/>
    <w:rsid w:val="24D16432"/>
    <w:rsid w:val="25E41F50"/>
    <w:rsid w:val="48D55561"/>
    <w:rsid w:val="4D195FF5"/>
    <w:rsid w:val="595A3441"/>
    <w:rsid w:val="64EE4F91"/>
    <w:rsid w:val="6D5D281B"/>
    <w:rsid w:val="79DA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09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509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50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450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45097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50979"/>
    <w:rPr>
      <w:sz w:val="18"/>
      <w:szCs w:val="18"/>
    </w:rPr>
  </w:style>
  <w:style w:type="paragraph" w:customStyle="1" w:styleId="1">
    <w:name w:val="列表段落1"/>
    <w:basedOn w:val="a"/>
    <w:uiPriority w:val="34"/>
    <w:qFormat/>
    <w:rsid w:val="00450979"/>
    <w:pPr>
      <w:ind w:firstLineChars="200" w:firstLine="420"/>
    </w:pPr>
  </w:style>
  <w:style w:type="paragraph" w:customStyle="1" w:styleId="infoblue">
    <w:name w:val="infoblue"/>
    <w:basedOn w:val="a"/>
    <w:rsid w:val="00450979"/>
    <w:pPr>
      <w:widowControl/>
      <w:spacing w:before="100" w:beforeAutospacing="1" w:after="100" w:afterAutospacing="1" w:line="240" w:lineRule="atLeast"/>
      <w:ind w:firstLineChars="200" w:firstLine="200"/>
      <w:jc w:val="left"/>
    </w:pPr>
    <w:rPr>
      <w:rFonts w:ascii="Times New Roman" w:eastAsia="宋体" w:hAnsi="Times New Roman" w:cs="Times New Roman"/>
      <w:i/>
      <w:iCs/>
      <w:color w:val="0000FF"/>
      <w:kern w:val="0"/>
      <w:szCs w:val="20"/>
    </w:rPr>
  </w:style>
  <w:style w:type="paragraph" w:styleId="a7">
    <w:name w:val="List Paragraph"/>
    <w:basedOn w:val="a"/>
    <w:uiPriority w:val="99"/>
    <w:rsid w:val="00450979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4509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118</Words>
  <Characters>677</Characters>
  <Application>Microsoft Office Word</Application>
  <DocSecurity>0</DocSecurity>
  <Lines>5</Lines>
  <Paragraphs>1</Paragraphs>
  <ScaleCrop>false</ScaleCrop>
  <Company>微软中国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张帆</dc:creator>
  <cp:lastModifiedBy>Administrator</cp:lastModifiedBy>
  <cp:revision>474</cp:revision>
  <dcterms:created xsi:type="dcterms:W3CDTF">2015-04-29T07:28:00Z</dcterms:created>
  <dcterms:modified xsi:type="dcterms:W3CDTF">2021-01-15T05:14:00Z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