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AE5" w:rsidRPr="007C7E19" w:rsidRDefault="00CE4AE5" w:rsidP="00CE4AE5">
      <w:pPr>
        <w:jc w:val="center"/>
        <w:rPr>
          <w:rFonts w:ascii="宋体" w:hAnsi="宋体" w:cs="宋体" w:hint="eastAsia"/>
          <w:b/>
          <w:color w:val="000000"/>
          <w:sz w:val="24"/>
        </w:rPr>
      </w:pPr>
    </w:p>
    <w:tbl>
      <w:tblPr>
        <w:tblpPr w:leftFromText="180" w:rightFromText="180" w:vertAnchor="text" w:horzAnchor="page" w:tblpX="2190" w:tblpY="110"/>
        <w:tblOverlap w:val="never"/>
        <w:tblW w:w="8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0"/>
        <w:gridCol w:w="6810"/>
      </w:tblGrid>
      <w:tr w:rsidR="00CE4AE5" w:rsidRPr="00CE4AE5" w:rsidTr="00AB7FD2">
        <w:trPr>
          <w:trHeight w:val="485"/>
        </w:trPr>
        <w:tc>
          <w:tcPr>
            <w:tcW w:w="1720" w:type="dxa"/>
            <w:noWrap/>
            <w:vAlign w:val="center"/>
          </w:tcPr>
          <w:p w:rsidR="00CE4AE5" w:rsidRPr="00CE4AE5" w:rsidRDefault="00CE4AE5" w:rsidP="00AB7FD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租赁设备名称</w:t>
            </w:r>
          </w:p>
        </w:tc>
        <w:tc>
          <w:tcPr>
            <w:tcW w:w="6810" w:type="dxa"/>
            <w:noWrap/>
            <w:vAlign w:val="center"/>
          </w:tcPr>
          <w:p w:rsidR="00CE4AE5" w:rsidRPr="00CE4AE5" w:rsidRDefault="00CE4AE5" w:rsidP="00AB7FD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打印复印一体机</w:t>
            </w:r>
          </w:p>
        </w:tc>
      </w:tr>
      <w:tr w:rsidR="00CE4AE5" w:rsidRPr="00CE4AE5" w:rsidTr="00AB7FD2">
        <w:trPr>
          <w:trHeight w:val="485"/>
        </w:trPr>
        <w:tc>
          <w:tcPr>
            <w:tcW w:w="1720" w:type="dxa"/>
            <w:noWrap/>
            <w:vAlign w:val="center"/>
          </w:tcPr>
          <w:p w:rsidR="00CE4AE5" w:rsidRPr="00CE4AE5" w:rsidRDefault="00CE4AE5" w:rsidP="00AB7FD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6810" w:type="dxa"/>
            <w:noWrap/>
            <w:vAlign w:val="center"/>
          </w:tcPr>
          <w:p w:rsidR="00CE4AE5" w:rsidRPr="00CE4AE5" w:rsidRDefault="00CE4AE5" w:rsidP="00AB7FD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1台</w:t>
            </w:r>
          </w:p>
        </w:tc>
      </w:tr>
      <w:tr w:rsidR="00CE4AE5" w:rsidRPr="00CE4AE5" w:rsidTr="00AB7FD2">
        <w:trPr>
          <w:trHeight w:val="485"/>
        </w:trPr>
        <w:tc>
          <w:tcPr>
            <w:tcW w:w="1720" w:type="dxa"/>
            <w:noWrap/>
            <w:vAlign w:val="center"/>
          </w:tcPr>
          <w:p w:rsidR="00CE4AE5" w:rsidRPr="00CE4AE5" w:rsidRDefault="00CE4AE5" w:rsidP="00AB7FD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设备租赁期限</w:t>
            </w:r>
          </w:p>
        </w:tc>
        <w:tc>
          <w:tcPr>
            <w:tcW w:w="6810" w:type="dxa"/>
            <w:noWrap/>
            <w:vAlign w:val="center"/>
          </w:tcPr>
          <w:p w:rsidR="00CE4AE5" w:rsidRPr="00CE4AE5" w:rsidRDefault="00CE4AE5" w:rsidP="00AB7FD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三年</w:t>
            </w:r>
          </w:p>
        </w:tc>
      </w:tr>
      <w:tr w:rsidR="00CE4AE5" w:rsidRPr="00CE4AE5" w:rsidTr="00AB7FD2">
        <w:trPr>
          <w:trHeight w:val="485"/>
        </w:trPr>
        <w:tc>
          <w:tcPr>
            <w:tcW w:w="1720" w:type="dxa"/>
            <w:noWrap/>
            <w:vAlign w:val="center"/>
          </w:tcPr>
          <w:p w:rsidR="00CE4AE5" w:rsidRPr="00CE4AE5" w:rsidRDefault="00CE4AE5" w:rsidP="00AB7FD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最高限价</w:t>
            </w:r>
          </w:p>
        </w:tc>
        <w:tc>
          <w:tcPr>
            <w:tcW w:w="6810" w:type="dxa"/>
            <w:noWrap/>
            <w:vAlign w:val="center"/>
          </w:tcPr>
          <w:p w:rsidR="00CE4AE5" w:rsidRPr="00CE4AE5" w:rsidRDefault="00CE4AE5" w:rsidP="00AB7FD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0.05元/张</w:t>
            </w:r>
          </w:p>
        </w:tc>
      </w:tr>
      <w:tr w:rsidR="00CE4AE5" w:rsidRPr="00CE4AE5" w:rsidTr="00AB7FD2">
        <w:trPr>
          <w:trHeight w:val="285"/>
        </w:trPr>
        <w:tc>
          <w:tcPr>
            <w:tcW w:w="1720" w:type="dxa"/>
            <w:noWrap/>
            <w:vAlign w:val="center"/>
          </w:tcPr>
          <w:p w:rsidR="00CE4AE5" w:rsidRPr="00CE4AE5" w:rsidRDefault="00CE4AE5" w:rsidP="00AB7FD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  <w:p w:rsidR="00CE4AE5" w:rsidRPr="00CE4AE5" w:rsidRDefault="00CE4AE5" w:rsidP="00AB7FD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性 能 参 数</w:t>
            </w:r>
          </w:p>
        </w:tc>
        <w:tc>
          <w:tcPr>
            <w:tcW w:w="6810" w:type="dxa"/>
            <w:noWrap/>
            <w:vAlign w:val="center"/>
          </w:tcPr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1.产品类型：数码复合机；</w:t>
            </w: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br/>
              <w:t>2.涵盖功能：复印/打印/彩色扫描；</w:t>
            </w: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br/>
              <w:t>3.最大原稿尺寸：A3；</w:t>
            </w: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br/>
              <w:t>4.内存及硬盘：4GB、标配250GB硬盘；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5.显示屏：7英寸彩色触摸大屏(支持NFC与复印机连接)；</w:t>
            </w: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br/>
              <w:t>6.标配500页纸盒*3+100页手送；最大供纸容量：3600页；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7.纸盒：64 g/m2 至220 g/m2；手送纸盒:64 g/m2 至220 g/m2 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8.输出尺寸：A3-A5、A6、16K、8K；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9.标配双面器，双面同步自动输稿器（容量为130页）；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10.支持PCL、PS打印语言(137种PS打印字体图像处理更专业，80种PCL打印字体强于文档打印)；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11.预热时间≤20秒；首页复印时间≤4.5秒；</w:t>
            </w: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br/>
              <w:t>★12.复印/打印速度≥36cpm；扫描速度≥120cpm；</w:t>
            </w: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br/>
              <w:t>★13.复印分辨率≥600×600dpi；打印分辨≥1800×600dpi；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14.连续复印页数：1-9999页；</w:t>
            </w: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br/>
              <w:t>15.缩放范围：25-400%（以0.1%为增量），灰度等级：256级；</w:t>
            </w: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br/>
              <w:t>16.接口类型：USB2.0／以太网；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17.支持选购各种不同功能的排纸处理器（鞍式装订、边订、角订），可有效实现具有高价值的特点输出；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18.支持扫描到U盘/FTP/SMB（电脑）/Email；支持SMTP认证；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19.支持</w:t>
            </w:r>
            <w:proofErr w:type="spellStart"/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AirPrint</w:t>
            </w:r>
            <w:proofErr w:type="spellEnd"/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、</w:t>
            </w:r>
            <w:proofErr w:type="spellStart"/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mopria</w:t>
            </w:r>
            <w:proofErr w:type="spellEnd"/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、</w:t>
            </w:r>
            <w:proofErr w:type="spellStart"/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Molie</w:t>
            </w:r>
            <w:proofErr w:type="spellEnd"/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Print等多种无线移动打印；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20.支持包括BIPS、</w:t>
            </w:r>
            <w:proofErr w:type="spellStart"/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MagicShow</w:t>
            </w:r>
            <w:proofErr w:type="spellEnd"/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、印印点点、</w:t>
            </w:r>
            <w:proofErr w:type="spellStart"/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SafeQ</w:t>
            </w:r>
            <w:proofErr w:type="spellEnd"/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等多种解决方案软件；</w:t>
            </w:r>
          </w:p>
          <w:p w:rsidR="00CE4AE5" w:rsidRPr="00CE4AE5" w:rsidRDefault="00CE4AE5" w:rsidP="00AB7FD2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21.支持零废粉技术，针对没有吸附在纸张上的碳粉100%回收</w:t>
            </w: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lastRenderedPageBreak/>
              <w:t>利用；</w:t>
            </w:r>
          </w:p>
        </w:tc>
      </w:tr>
      <w:tr w:rsidR="00CE4AE5" w:rsidRPr="00CE4AE5" w:rsidTr="00AB7FD2">
        <w:trPr>
          <w:trHeight w:val="285"/>
        </w:trPr>
        <w:tc>
          <w:tcPr>
            <w:tcW w:w="1720" w:type="dxa"/>
            <w:noWrap/>
            <w:vAlign w:val="center"/>
          </w:tcPr>
          <w:p w:rsidR="00CE4AE5" w:rsidRPr="00CE4AE5" w:rsidRDefault="00CE4AE5" w:rsidP="00AB7FD2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lastRenderedPageBreak/>
              <w:t>其他需求</w:t>
            </w:r>
          </w:p>
        </w:tc>
        <w:tc>
          <w:tcPr>
            <w:tcW w:w="6810" w:type="dxa"/>
            <w:noWrap/>
            <w:vAlign w:val="center"/>
          </w:tcPr>
          <w:p w:rsidR="00CE4AE5" w:rsidRPr="00CE4AE5" w:rsidRDefault="00CE4AE5" w:rsidP="00AB7FD2">
            <w:pPr>
              <w:rPr>
                <w:rFonts w:ascii="宋体" w:eastAsia="宋体" w:hAnsi="宋体" w:hint="eastAsia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医院现有</w:t>
            </w:r>
            <w:r w:rsidRPr="00CE4AE5">
              <w:rPr>
                <w:rFonts w:ascii="宋体" w:eastAsia="宋体" w:hAnsi="宋体"/>
                <w:bCs/>
                <w:sz w:val="24"/>
                <w:szCs w:val="24"/>
              </w:rPr>
              <w:t>柯尼卡美能达 </w:t>
            </w:r>
            <w:proofErr w:type="spellStart"/>
            <w:r w:rsidRPr="00CE4AE5">
              <w:rPr>
                <w:rFonts w:ascii="宋体" w:eastAsia="宋体" w:hAnsi="宋体"/>
                <w:bCs/>
                <w:sz w:val="24"/>
                <w:szCs w:val="24"/>
              </w:rPr>
              <w:t>bizhub</w:t>
            </w:r>
            <w:proofErr w:type="spellEnd"/>
            <w:r w:rsidRPr="00CE4AE5">
              <w:rPr>
                <w:rFonts w:ascii="宋体" w:eastAsia="宋体" w:hAnsi="宋体"/>
                <w:bCs/>
                <w:sz w:val="24"/>
                <w:szCs w:val="24"/>
              </w:rPr>
              <w:t> 423</w:t>
            </w: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一台，中标人免费负责此台设备的维修与耗材，该设备打印（复印）的纸张数合计计费，相应的计数功能由中标人负责。</w:t>
            </w:r>
          </w:p>
        </w:tc>
      </w:tr>
      <w:tr w:rsidR="00CE4AE5" w:rsidRPr="00CE4AE5" w:rsidTr="00AB7FD2">
        <w:trPr>
          <w:trHeight w:val="886"/>
        </w:trPr>
        <w:tc>
          <w:tcPr>
            <w:tcW w:w="1720" w:type="dxa"/>
            <w:noWrap/>
            <w:vAlign w:val="center"/>
          </w:tcPr>
          <w:p w:rsidR="00CE4AE5" w:rsidRPr="00CE4AE5" w:rsidRDefault="00CE4AE5" w:rsidP="00AB7FD2">
            <w:pPr>
              <w:jc w:val="center"/>
              <w:rPr>
                <w:rFonts w:ascii="宋体" w:eastAsia="宋体" w:hAnsi="宋体" w:hint="eastAsia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外包服务</w:t>
            </w:r>
          </w:p>
          <w:p w:rsidR="00CE4AE5" w:rsidRPr="00CE4AE5" w:rsidRDefault="00CE4AE5" w:rsidP="00AB7FD2">
            <w:pPr>
              <w:ind w:firstLineChars="50" w:firstLine="120"/>
              <w:jc w:val="center"/>
              <w:rPr>
                <w:rFonts w:ascii="宋体" w:eastAsia="宋体" w:hAnsi="宋体" w:hint="eastAsia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工作基本</w:t>
            </w:r>
          </w:p>
          <w:p w:rsidR="00CE4AE5" w:rsidRPr="00CE4AE5" w:rsidRDefault="00CE4AE5" w:rsidP="00AB7FD2">
            <w:pPr>
              <w:ind w:firstLineChars="50" w:firstLine="120"/>
              <w:jc w:val="center"/>
              <w:rPr>
                <w:rFonts w:ascii="宋体" w:eastAsia="宋体" w:hAnsi="宋体" w:hint="eastAsia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要求</w:t>
            </w:r>
          </w:p>
        </w:tc>
        <w:tc>
          <w:tcPr>
            <w:tcW w:w="6810" w:type="dxa"/>
            <w:noWrap/>
            <w:vAlign w:val="center"/>
          </w:tcPr>
          <w:p w:rsidR="00CE4AE5" w:rsidRPr="00CE4AE5" w:rsidRDefault="00CE4AE5" w:rsidP="00AB7FD2">
            <w:pPr>
              <w:spacing w:line="440" w:lineRule="exact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1.投标人提供上门安装调试服务，以保障机器运转正常；</w:t>
            </w:r>
          </w:p>
          <w:p w:rsidR="00CE4AE5" w:rsidRPr="00CE4AE5" w:rsidRDefault="00CE4AE5" w:rsidP="00AB7FD2">
            <w:pPr>
              <w:spacing w:line="440" w:lineRule="exact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2.合同期内投标人免费及时供应业主单位使用中所需零配件和耗材；</w:t>
            </w:r>
          </w:p>
          <w:p w:rsidR="00CE4AE5" w:rsidRPr="00CE4AE5" w:rsidRDefault="00CE4AE5" w:rsidP="00AB7FD2">
            <w:pPr>
              <w:spacing w:line="440" w:lineRule="exact"/>
              <w:rPr>
                <w:rFonts w:ascii="宋体" w:eastAsia="宋体" w:hAnsi="宋体"/>
                <w:bCs/>
                <w:sz w:val="24"/>
                <w:szCs w:val="24"/>
              </w:rPr>
            </w:pPr>
            <w:r w:rsidRPr="00CE4AE5">
              <w:rPr>
                <w:rFonts w:ascii="宋体" w:eastAsia="宋体" w:hAnsi="宋体" w:hint="eastAsia"/>
                <w:bCs/>
                <w:sz w:val="24"/>
                <w:szCs w:val="24"/>
              </w:rPr>
              <w:t>3.合同期内，投标人根据业主单位的维修要求，应在接到报修电话后2小时内上门维修，如在一个工作日内不能修复，投标人应提供解决需方经营急需的方案（不影响业主单位正常工作），直至业主使用部门回复机器正常使用；</w:t>
            </w:r>
          </w:p>
          <w:p w:rsidR="00CE4AE5" w:rsidRPr="00CE4AE5" w:rsidRDefault="00CE4AE5" w:rsidP="00AB7FD2">
            <w:pPr>
              <w:pStyle w:val="Normal1"/>
              <w:spacing w:line="360" w:lineRule="auto"/>
              <w:rPr>
                <w:rFonts w:ascii="宋体" w:eastAsia="宋体" w:hAnsi="宋体" w:hint="eastAsia"/>
                <w:bCs/>
                <w:kern w:val="2"/>
              </w:rPr>
            </w:pPr>
            <w:r w:rsidRPr="00CE4AE5">
              <w:rPr>
                <w:rFonts w:ascii="宋体" w:eastAsia="宋体" w:hAnsi="宋体" w:hint="eastAsia"/>
                <w:bCs/>
                <w:kern w:val="2"/>
              </w:rPr>
              <w:t>4.投标人每月进行一次常规检查，并填写检查记录表，交由业主单位使用部门负责人签字确认。</w:t>
            </w:r>
          </w:p>
        </w:tc>
      </w:tr>
    </w:tbl>
    <w:p w:rsidR="00CE4AE5" w:rsidRDefault="00CE4AE5" w:rsidP="00CE4AE5">
      <w:pPr>
        <w:spacing w:line="360" w:lineRule="auto"/>
        <w:jc w:val="center"/>
        <w:rPr>
          <w:rFonts w:ascii="仿宋_GB2312" w:eastAsia="仿宋_GB2312" w:hAnsi="宋体" w:hint="eastAsia"/>
          <w:b/>
          <w:bCs/>
          <w:spacing w:val="-2"/>
          <w:sz w:val="44"/>
          <w:szCs w:val="44"/>
        </w:rPr>
      </w:pPr>
    </w:p>
    <w:p w:rsidR="00CE4AE5" w:rsidRDefault="00CE4AE5" w:rsidP="00CE4AE5">
      <w:pPr>
        <w:spacing w:line="360" w:lineRule="auto"/>
        <w:rPr>
          <w:rFonts w:ascii="仿宋_GB2312" w:eastAsia="仿宋_GB2312" w:hAnsi="宋体" w:hint="eastAsia"/>
          <w:b/>
          <w:bCs/>
          <w:spacing w:val="-2"/>
          <w:sz w:val="44"/>
          <w:szCs w:val="44"/>
        </w:rPr>
      </w:pPr>
    </w:p>
    <w:p w:rsidR="00CE4AE5" w:rsidRDefault="00CE4AE5" w:rsidP="00CE4AE5">
      <w:pPr>
        <w:spacing w:line="360" w:lineRule="auto"/>
        <w:rPr>
          <w:rFonts w:ascii="仿宋_GB2312" w:eastAsia="仿宋_GB2312" w:hAnsi="宋体" w:hint="eastAsia"/>
          <w:b/>
          <w:bCs/>
          <w:spacing w:val="-2"/>
          <w:sz w:val="44"/>
          <w:szCs w:val="44"/>
        </w:rPr>
      </w:pPr>
    </w:p>
    <w:p w:rsidR="00CE4AE5" w:rsidRDefault="00CE4AE5" w:rsidP="00CE4AE5">
      <w:pPr>
        <w:spacing w:line="360" w:lineRule="auto"/>
        <w:jc w:val="center"/>
        <w:rPr>
          <w:rFonts w:ascii="仿宋_GB2312" w:eastAsia="仿宋_GB2312" w:hAnsi="宋体" w:hint="eastAsia"/>
          <w:b/>
          <w:bCs/>
          <w:spacing w:val="-2"/>
          <w:sz w:val="44"/>
          <w:szCs w:val="44"/>
        </w:rPr>
      </w:pPr>
    </w:p>
    <w:p w:rsidR="00CE4AE5" w:rsidRDefault="00CE4AE5" w:rsidP="00CE4AE5">
      <w:pPr>
        <w:pStyle w:val="a5"/>
        <w:ind w:firstLine="0"/>
        <w:rPr>
          <w:rFonts w:hint="eastAsia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E93" w:rsidRDefault="00981E93" w:rsidP="00CE4AE5">
      <w:pPr>
        <w:spacing w:after="0"/>
      </w:pPr>
      <w:r>
        <w:separator/>
      </w:r>
    </w:p>
  </w:endnote>
  <w:endnote w:type="continuationSeparator" w:id="0">
    <w:p w:rsidR="00981E93" w:rsidRDefault="00981E93" w:rsidP="00CE4AE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E93" w:rsidRDefault="00981E93" w:rsidP="00CE4AE5">
      <w:pPr>
        <w:spacing w:after="0"/>
      </w:pPr>
      <w:r>
        <w:separator/>
      </w:r>
    </w:p>
  </w:footnote>
  <w:footnote w:type="continuationSeparator" w:id="0">
    <w:p w:rsidR="00981E93" w:rsidRDefault="00981E93" w:rsidP="00CE4AE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981E93"/>
    <w:rsid w:val="00CB3EFF"/>
    <w:rsid w:val="00CE4AE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4AE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4AE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4AE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4AE5"/>
    <w:rPr>
      <w:rFonts w:ascii="Tahoma" w:hAnsi="Tahoma"/>
      <w:sz w:val="18"/>
      <w:szCs w:val="18"/>
    </w:rPr>
  </w:style>
  <w:style w:type="paragraph" w:styleId="a5">
    <w:name w:val="Body Text Indent"/>
    <w:basedOn w:val="a"/>
    <w:link w:val="Char1"/>
    <w:qFormat/>
    <w:rsid w:val="00CE4AE5"/>
    <w:pPr>
      <w:widowControl w:val="0"/>
      <w:adjustRightInd/>
      <w:snapToGrid/>
      <w:spacing w:after="0"/>
      <w:ind w:firstLine="645"/>
      <w:jc w:val="both"/>
    </w:pPr>
    <w:rPr>
      <w:rFonts w:ascii="楷体_GB2312" w:eastAsia="楷体_GB2312" w:hAnsi="Times New Roman" w:cs="Times New Roman"/>
      <w:kern w:val="2"/>
      <w:sz w:val="32"/>
      <w:szCs w:val="24"/>
    </w:rPr>
  </w:style>
  <w:style w:type="character" w:customStyle="1" w:styleId="Char1">
    <w:name w:val="正文文本缩进 Char"/>
    <w:basedOn w:val="a0"/>
    <w:link w:val="a5"/>
    <w:rsid w:val="00CE4AE5"/>
    <w:rPr>
      <w:rFonts w:ascii="楷体_GB2312" w:eastAsia="楷体_GB2312" w:hAnsi="Times New Roman" w:cs="Times New Roman"/>
      <w:kern w:val="2"/>
      <w:sz w:val="32"/>
      <w:szCs w:val="24"/>
    </w:rPr>
  </w:style>
  <w:style w:type="paragraph" w:customStyle="1" w:styleId="Normal1">
    <w:name w:val="Normal_1"/>
    <w:basedOn w:val="a"/>
    <w:qFormat/>
    <w:rsid w:val="00CE4AE5"/>
    <w:pPr>
      <w:adjustRightInd/>
      <w:snapToGrid/>
      <w:spacing w:after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2020-11-06T07:54:00Z</dcterms:modified>
</cp:coreProperties>
</file>