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1200"/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冰  箱</w:t>
      </w:r>
    </w:p>
    <w:p>
      <w:pP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基本参数：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产品类别  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"http://detail.zol.com.cn/icebox/s5345/" </w:instrTex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双开门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总容积       185--200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功率         90W-150W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温控方式   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"http://detail.zol.com.cn/icebox/p5550/" </w:instrTex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机械温控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制冷方式   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"http://detail.zol.com.cn/icebox/s5134/" </w:instrTex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直冷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 w:color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气候类型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 w:color="auto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 w:color="auto"/>
          <w:lang w:val="en-US" w:eastAsia="zh-CN" w:bidi="ar"/>
          <w14:textFill>
            <w14:solidFill>
              <w14:schemeClr w14:val="tx1"/>
            </w14:solidFill>
          </w14:textFill>
        </w:rPr>
        <w:t xml:space="preserve"> ST-SN-N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能效等级      1级或2级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额定耗电量    &lt;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0.45度/天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噪声值        &lt;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38db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技术参数：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制冷剂      环保介质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压缩机   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"http://detail.zol.com.cn/icebox/s3873/" </w:instrTex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定频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电源性能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220V/50Hz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保修：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保修政策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全国联保，享受三包服务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质保时间 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整机1年，主要部件3年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展示柜冷藏</w:t>
      </w:r>
    </w:p>
    <w:p>
      <w:pP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基本参数：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产品类别      单开门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总容积       185--200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功率         90W-150W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温控方式   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"http://detail.zol.com.cn/icebox/p5550/" </w:instrTex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机械温控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制冷方式     风冷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 w:color="auto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气候类型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 w:color="auto"/>
          <w:lang w:val="en-US" w:eastAsia="zh-CN" w:bidi="ar"/>
          <w14:textFill>
            <w14:solidFill>
              <w14:schemeClr w14:val="tx1"/>
            </w14:solidFill>
          </w14:textFill>
        </w:rPr>
        <w:t xml:space="preserve">    ST-SN-N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能效等级      1级或2级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额定耗电量    &lt;2.5度/天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噪声值        &lt;38db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技术参数：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制冷剂      环保介质</w:t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压缩机      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"http://detail.zol.com.cn/icebox/s3873/" </w:instrTex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sz w:val="21"/>
          <w:szCs w:val="21"/>
          <w:u w:val="none"/>
          <w14:textFill>
            <w14:solidFill>
              <w14:schemeClr w14:val="tx1"/>
            </w14:solidFill>
          </w14:textFill>
        </w:rPr>
        <w:t>定频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电源性能    220V/50Hz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保修：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保修政策    全国联保，享受三包服务</w:t>
      </w:r>
    </w:p>
    <w:p>
      <w:pPr>
        <w:rPr>
          <w:rFonts w:hint="default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 w:themeColor="text1"/>
          <w:spacing w:val="0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质保时间     整机1年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C520F"/>
    <w:rsid w:val="646C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2020-06-18T13:07:00Z</dcterms:created>
  <dc:creator>格力芜湖顺达耿顺峰</dc:creator>
  <cp:lastModifiedBy>格力芜湖顺达耿顺峰</cp:lastModifiedBy>
  <dcterms:modified xsi:type="dcterms:W3CDTF">2020-06-18T13:38:49Z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