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82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 w:cs="Arial"/>
          <w:b/>
          <w:color w:val="000000"/>
          <w:sz w:val="32"/>
          <w:szCs w:val="32"/>
        </w:rPr>
        <w:t>附件2：银医项目建设采购参数要求</w:t>
      </w:r>
    </w:p>
    <w:p>
      <w:pPr>
        <w:spacing w:line="360" w:lineRule="auto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一、采购内容及控制价 ：</w:t>
      </w:r>
    </w:p>
    <w:tbl>
      <w:tblPr>
        <w:tblStyle w:val="4"/>
        <w:tblW w:w="838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79"/>
        <w:gridCol w:w="2395"/>
        <w:gridCol w:w="879"/>
        <w:gridCol w:w="879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</w:tcPr>
          <w:p>
            <w:pPr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  <w:bookmarkStart w:id="0" w:name="_GoBack" w:colFirst="0" w:colLast="5"/>
            <w:r>
              <w:rPr>
                <w:rFonts w:hint="eastAsia" w:ascii="宋体" w:hAnsi="宋体" w:cs="Arial"/>
                <w:color w:val="000000"/>
                <w:sz w:val="24"/>
              </w:rPr>
              <w:t>序号</w:t>
            </w:r>
          </w:p>
        </w:tc>
        <w:tc>
          <w:tcPr>
            <w:tcW w:w="879" w:type="dxa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序号</w:t>
            </w:r>
          </w:p>
        </w:tc>
        <w:tc>
          <w:tcPr>
            <w:tcW w:w="2395" w:type="dxa"/>
          </w:tcPr>
          <w:p>
            <w:pPr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系统</w:t>
            </w:r>
            <w:r>
              <w:rPr>
                <w:rFonts w:ascii="宋体" w:hAnsi="宋体" w:cs="Arial"/>
                <w:color w:val="000000"/>
                <w:sz w:val="24"/>
              </w:rPr>
              <w:t>名称</w:t>
            </w:r>
          </w:p>
        </w:tc>
        <w:tc>
          <w:tcPr>
            <w:tcW w:w="879" w:type="dxa"/>
          </w:tcPr>
          <w:p>
            <w:pPr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数量</w:t>
            </w:r>
          </w:p>
        </w:tc>
        <w:tc>
          <w:tcPr>
            <w:tcW w:w="879" w:type="dxa"/>
          </w:tcPr>
          <w:p>
            <w:pPr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单位</w:t>
            </w:r>
          </w:p>
        </w:tc>
        <w:tc>
          <w:tcPr>
            <w:tcW w:w="2395" w:type="dxa"/>
          </w:tcPr>
          <w:p>
            <w:pPr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控制价（万元）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01包</w:t>
            </w:r>
          </w:p>
        </w:tc>
        <w:tc>
          <w:tcPr>
            <w:tcW w:w="879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395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</w:rPr>
              <w:t>银医系统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2395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5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395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壁挂式自助设备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7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239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二、项目总体要求：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★（1）为确保医院数据信息的完整性，医院现有系统HIS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EMR、</w:t>
      </w:r>
      <w:r>
        <w:rPr>
          <w:rFonts w:ascii="宋体" w:hAnsi="宋体"/>
          <w:sz w:val="24"/>
        </w:rPr>
        <w:t>体检</w:t>
      </w:r>
      <w:r>
        <w:rPr>
          <w:rFonts w:hint="eastAsia" w:ascii="宋体" w:hAnsi="宋体"/>
          <w:sz w:val="24"/>
        </w:rPr>
        <w:t>系统不能更换，</w:t>
      </w:r>
      <w:r>
        <w:rPr>
          <w:rFonts w:ascii="宋体" w:hAnsi="宋体"/>
          <w:sz w:val="24"/>
        </w:rPr>
        <w:t>提供承诺函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★（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）相关接口（HIS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EMR、</w:t>
      </w:r>
      <w:r>
        <w:rPr>
          <w:rFonts w:ascii="宋体" w:hAnsi="宋体"/>
          <w:sz w:val="24"/>
        </w:rPr>
        <w:t>体检</w:t>
      </w:r>
      <w:r>
        <w:rPr>
          <w:rFonts w:hint="eastAsia" w:ascii="宋体" w:hAnsi="宋体"/>
          <w:sz w:val="24"/>
        </w:rPr>
        <w:t>系统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费用由中标单位承担，</w:t>
      </w:r>
      <w:r>
        <w:rPr>
          <w:rFonts w:ascii="宋体" w:hAnsi="宋体"/>
          <w:sz w:val="24"/>
        </w:rPr>
        <w:t>提供承诺函。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★（3）银医项目（不含自助设备）维保费用报价不能超过6%，否则废标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三、系统要求说明：</w:t>
      </w:r>
    </w:p>
    <w:tbl>
      <w:tblPr>
        <w:tblStyle w:val="4"/>
        <w:tblW w:w="92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4819"/>
        <w:gridCol w:w="1106"/>
        <w:gridCol w:w="1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</w:t>
            </w:r>
            <w:r>
              <w:rPr>
                <w:rFonts w:ascii="宋体" w:hAnsi="宋体"/>
                <w:sz w:val="24"/>
              </w:rPr>
              <w:t>说明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   注册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hint="eastAsia" w:cs="Calibri"/>
                <w:sz w:val="24"/>
              </w:rPr>
            </w:pPr>
          </w:p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1.1 </w:t>
            </w:r>
            <w:r>
              <w:rPr>
                <w:rFonts w:hint="eastAsia" w:ascii="宋体" w:hAnsi="宋体" w:cs="宋体"/>
                <w:szCs w:val="21"/>
              </w:rPr>
              <w:t>身份证验证、居民电子健康卡实体卡和虚拟卡验证（支持二维码扫描）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1.2 </w:t>
            </w:r>
            <w:r>
              <w:rPr>
                <w:rFonts w:hint="eastAsia" w:ascii="宋体" w:hAnsi="宋体" w:cs="宋体"/>
                <w:szCs w:val="21"/>
              </w:rPr>
              <w:t>验证用户是否已在</w:t>
            </w:r>
            <w:r>
              <w:rPr>
                <w:rFonts w:cs="Calibri"/>
                <w:szCs w:val="21"/>
              </w:rPr>
              <w:t xml:space="preserve"> HIS </w:t>
            </w:r>
            <w:r>
              <w:rPr>
                <w:rFonts w:hint="eastAsia" w:ascii="宋体" w:hAnsi="宋体" w:cs="宋体"/>
                <w:szCs w:val="21"/>
              </w:rPr>
              <w:t>中注册和可用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1.3 </w:t>
            </w:r>
            <w:r>
              <w:rPr>
                <w:rFonts w:hint="eastAsia" w:ascii="宋体" w:hAnsi="宋体" w:cs="宋体"/>
                <w:szCs w:val="21"/>
              </w:rPr>
              <w:t>验证病历号是否在</w:t>
            </w:r>
            <w:r>
              <w:rPr>
                <w:rFonts w:cs="Calibri"/>
                <w:szCs w:val="21"/>
              </w:rPr>
              <w:t xml:space="preserve"> HIS </w:t>
            </w:r>
            <w:r>
              <w:rPr>
                <w:rFonts w:hint="eastAsia" w:ascii="宋体" w:hAnsi="宋体" w:cs="宋体"/>
                <w:szCs w:val="21"/>
              </w:rPr>
              <w:t>中可用（可选）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1.4 </w:t>
            </w:r>
            <w:r>
              <w:rPr>
                <w:rFonts w:hint="eastAsia" w:ascii="宋体" w:hAnsi="宋体" w:cs="宋体"/>
                <w:szCs w:val="21"/>
              </w:rPr>
              <w:t>注册</w:t>
            </w:r>
            <w:r>
              <w:rPr>
                <w:rFonts w:cs="Calibri"/>
                <w:szCs w:val="21"/>
              </w:rPr>
              <w:t xml:space="preserve"> HIS </w:t>
            </w:r>
            <w:r>
              <w:rPr>
                <w:rFonts w:hint="eastAsia" w:ascii="宋体" w:hAnsi="宋体" w:cs="宋体"/>
                <w:szCs w:val="21"/>
              </w:rPr>
              <w:t>用户表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1.5 根据证件信息</w:t>
            </w:r>
            <w:r>
              <w:rPr>
                <w:rFonts w:hint="eastAsia" w:ascii="宋体" w:hAnsi="宋体" w:cs="宋体"/>
                <w:szCs w:val="21"/>
              </w:rPr>
              <w:t>变更用户在</w:t>
            </w:r>
            <w:r>
              <w:rPr>
                <w:rFonts w:cs="Calibri"/>
                <w:szCs w:val="21"/>
              </w:rPr>
              <w:t xml:space="preserve"> HIS </w:t>
            </w:r>
            <w:r>
              <w:rPr>
                <w:rFonts w:hint="eastAsia" w:ascii="宋体" w:hAnsi="宋体" w:cs="宋体"/>
                <w:szCs w:val="21"/>
              </w:rPr>
              <w:t>中注册的信息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1.6 </w:t>
            </w:r>
            <w:r>
              <w:rPr>
                <w:rFonts w:hint="eastAsia" w:ascii="宋体" w:hAnsi="宋体" w:cs="宋体"/>
                <w:szCs w:val="21"/>
              </w:rPr>
              <w:t>根据证件获取用户注册信息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1.7 患者注册的有效信息可上传到省健康信息平台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挂号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2.1 </w:t>
            </w:r>
            <w:r>
              <w:rPr>
                <w:rFonts w:hint="eastAsia" w:ascii="宋体" w:hAnsi="宋体" w:cs="宋体"/>
                <w:szCs w:val="21"/>
              </w:rPr>
              <w:t>判断是否可挂号（支持分时段）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2.2 </w:t>
            </w:r>
            <w:r>
              <w:rPr>
                <w:rFonts w:hint="eastAsia" w:ascii="宋体" w:hAnsi="宋体" w:cs="宋体"/>
                <w:szCs w:val="21"/>
              </w:rPr>
              <w:t>查询挂号排班信息（先选挂号类型，后选科室），与HIS对接，自助设备可分时段查询预约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2.3 </w:t>
            </w:r>
            <w:r>
              <w:rPr>
                <w:rFonts w:hint="eastAsia" w:ascii="宋体" w:hAnsi="宋体" w:cs="宋体"/>
                <w:szCs w:val="21"/>
              </w:rPr>
              <w:t>查询挂号排班信息（先选科室，后选挂号类型），与HIS对接，自助设备可分时段查询预约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2.4 </w:t>
            </w:r>
            <w:r>
              <w:rPr>
                <w:rFonts w:hint="eastAsia" w:ascii="宋体" w:hAnsi="宋体" w:cs="宋体"/>
                <w:szCs w:val="21"/>
              </w:rPr>
              <w:t>查询指定挂号类别费用信息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2.5 </w:t>
            </w:r>
            <w:r>
              <w:rPr>
                <w:rFonts w:hint="eastAsia" w:ascii="宋体" w:hAnsi="宋体" w:cs="宋体"/>
                <w:szCs w:val="21"/>
              </w:rPr>
              <w:t>判断当前号别是否可挂号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2.6 </w:t>
            </w:r>
            <w:r>
              <w:rPr>
                <w:rFonts w:hint="eastAsia" w:ascii="宋体" w:hAnsi="宋体" w:cs="宋体"/>
                <w:szCs w:val="21"/>
              </w:rPr>
              <w:t>自助设备挂号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2.7 </w:t>
            </w:r>
            <w:r>
              <w:rPr>
                <w:rFonts w:hint="eastAsia" w:ascii="宋体" w:hAnsi="宋体" w:cs="宋体"/>
                <w:szCs w:val="21"/>
              </w:rPr>
              <w:t>挂号无发票退号（可选）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2.8 </w:t>
            </w:r>
            <w:r>
              <w:rPr>
                <w:rFonts w:hint="eastAsia" w:ascii="宋体" w:hAnsi="宋体" w:cs="宋体"/>
                <w:szCs w:val="21"/>
              </w:rPr>
              <w:t>自助挂号状态查询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缴费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3.1 </w:t>
            </w:r>
            <w:r>
              <w:rPr>
                <w:rFonts w:hint="eastAsia" w:ascii="宋体" w:hAnsi="宋体" w:cs="宋体"/>
                <w:szCs w:val="21"/>
              </w:rPr>
              <w:t>获取用户当天挂号信息（可选）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3.2 </w:t>
            </w:r>
            <w:r>
              <w:rPr>
                <w:rFonts w:hint="eastAsia" w:ascii="宋体" w:hAnsi="宋体" w:cs="宋体"/>
                <w:szCs w:val="21"/>
              </w:rPr>
              <w:t>获取划价单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3.3 </w:t>
            </w:r>
            <w:r>
              <w:rPr>
                <w:rFonts w:hint="eastAsia" w:ascii="宋体" w:hAnsi="宋体" w:cs="宋体"/>
                <w:szCs w:val="21"/>
              </w:rPr>
              <w:t>获取用户划价单费用明细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3.4 </w:t>
            </w:r>
            <w:r>
              <w:rPr>
                <w:rFonts w:hint="eastAsia" w:ascii="宋体" w:hAnsi="宋体" w:cs="宋体"/>
                <w:szCs w:val="21"/>
              </w:rPr>
              <w:t>单张划价单缴费（自助设备支持医保卡、微信扫码支付、支付宝扫码支付、市民卡电子钱包支付）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3.5 </w:t>
            </w:r>
            <w:r>
              <w:rPr>
                <w:rFonts w:hint="eastAsia" w:ascii="宋体" w:hAnsi="宋体" w:cs="宋体"/>
                <w:szCs w:val="21"/>
              </w:rPr>
              <w:t>缴费无发票退费（可选）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3.6 </w:t>
            </w:r>
            <w:r>
              <w:rPr>
                <w:rFonts w:hint="eastAsia" w:ascii="宋体" w:hAnsi="宋体" w:cs="宋体"/>
                <w:szCs w:val="21"/>
              </w:rPr>
              <w:t>自助缴费状态查询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3.7 </w:t>
            </w:r>
            <w:r>
              <w:rPr>
                <w:rFonts w:hint="eastAsia" w:ascii="宋体" w:hAnsi="宋体" w:cs="宋体"/>
                <w:szCs w:val="21"/>
              </w:rPr>
              <w:t>获取导诊单（可选）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4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对账业务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4.1 </w:t>
            </w:r>
            <w:r>
              <w:rPr>
                <w:rFonts w:hint="eastAsia" w:ascii="宋体" w:hAnsi="宋体" w:cs="宋体"/>
                <w:szCs w:val="21"/>
              </w:rPr>
              <w:t>对账总计数据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4.2 </w:t>
            </w:r>
            <w:r>
              <w:rPr>
                <w:rFonts w:hint="eastAsia" w:ascii="宋体" w:hAnsi="宋体" w:cs="宋体"/>
                <w:szCs w:val="21"/>
              </w:rPr>
              <w:t>对账明细数据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5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价格查询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5.1 </w:t>
            </w:r>
            <w:r>
              <w:rPr>
                <w:rFonts w:hint="eastAsia" w:ascii="宋体" w:hAnsi="宋体" w:cs="宋体"/>
                <w:szCs w:val="21"/>
              </w:rPr>
              <w:t>诊疗项目分类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5.2 </w:t>
            </w:r>
            <w:r>
              <w:rPr>
                <w:rFonts w:hint="eastAsia" w:ascii="宋体" w:hAnsi="宋体" w:cs="宋体"/>
                <w:szCs w:val="21"/>
              </w:rPr>
              <w:t>诊疗项目明细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6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费用查询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6.1 </w:t>
            </w:r>
            <w:r>
              <w:rPr>
                <w:rFonts w:hint="eastAsia" w:ascii="宋体" w:hAnsi="宋体" w:cs="宋体"/>
                <w:szCs w:val="21"/>
              </w:rPr>
              <w:t>门诊发票查询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6.2 </w:t>
            </w:r>
            <w:r>
              <w:rPr>
                <w:rFonts w:hint="eastAsia" w:ascii="宋体" w:hAnsi="宋体" w:cs="宋体"/>
                <w:szCs w:val="21"/>
              </w:rPr>
              <w:t>门诊发票明细查询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7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院内预约业务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7.1</w:t>
            </w:r>
            <w:r>
              <w:rPr>
                <w:rFonts w:hint="eastAsia" w:ascii="宋体" w:hAnsi="宋体" w:cs="宋体"/>
                <w:szCs w:val="21"/>
              </w:rPr>
              <w:t>查询可预约排班信息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7.2通过本系统可</w:t>
            </w:r>
            <w:r>
              <w:rPr>
                <w:rFonts w:hint="eastAsia" w:ascii="宋体" w:hAnsi="宋体" w:cs="宋体"/>
                <w:szCs w:val="21"/>
              </w:rPr>
              <w:t>预约相关挂号信息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7.3 可</w:t>
            </w:r>
            <w:r>
              <w:rPr>
                <w:rFonts w:hint="eastAsia" w:ascii="宋体" w:hAnsi="宋体" w:cs="宋体"/>
                <w:szCs w:val="21"/>
              </w:rPr>
              <w:t>查询预约信息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7.4</w:t>
            </w:r>
            <w:r>
              <w:rPr>
                <w:rFonts w:hint="eastAsia" w:ascii="宋体" w:hAnsi="宋体" w:cs="宋体"/>
                <w:szCs w:val="21"/>
              </w:rPr>
              <w:t>预约取消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7.5与HIS对接，</w:t>
            </w:r>
            <w:r>
              <w:rPr>
                <w:rFonts w:hint="eastAsia" w:ascii="宋体" w:hAnsi="宋体" w:cs="宋体"/>
                <w:szCs w:val="21"/>
              </w:rPr>
              <w:t>根据流水号查询各种预约信息，并实现预约未缴费通过自助机缴费支付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临床</w:t>
            </w:r>
            <w:r>
              <w:rPr>
                <w:rFonts w:cs="Calibri"/>
                <w:b/>
                <w:bCs/>
                <w:sz w:val="24"/>
              </w:rPr>
              <w:t xml:space="preserve"> HIS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住院业务系统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8.1 </w:t>
            </w:r>
            <w:r>
              <w:rPr>
                <w:rFonts w:hint="eastAsia" w:ascii="宋体" w:hAnsi="宋体" w:cs="宋体"/>
                <w:szCs w:val="21"/>
              </w:rPr>
              <w:t>查询病人住院信息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8.2 </w:t>
            </w:r>
            <w:r>
              <w:rPr>
                <w:rFonts w:hint="eastAsia" w:ascii="宋体" w:hAnsi="宋体" w:cs="宋体"/>
                <w:szCs w:val="21"/>
              </w:rPr>
              <w:t>住院预交金充值（支持微信、支付宝扫码支付）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8.3 </w:t>
            </w:r>
            <w:r>
              <w:rPr>
                <w:rFonts w:hint="eastAsia" w:ascii="宋体" w:hAnsi="宋体" w:cs="宋体"/>
                <w:szCs w:val="21"/>
              </w:rPr>
              <w:t>查询预交金充值记录信息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8.4 </w:t>
            </w:r>
            <w:r>
              <w:rPr>
                <w:rFonts w:hint="eastAsia" w:ascii="宋体" w:hAnsi="宋体" w:cs="宋体"/>
                <w:szCs w:val="21"/>
              </w:rPr>
              <w:t>查询病人在院分类费用信息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8.5 </w:t>
            </w:r>
            <w:r>
              <w:rPr>
                <w:rFonts w:hint="eastAsia" w:ascii="宋体" w:hAnsi="宋体" w:cs="宋体"/>
                <w:szCs w:val="21"/>
              </w:rPr>
              <w:t>查询病人在院分类费用明细信息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9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临床LIS业务系统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9.1 </w:t>
            </w:r>
            <w:r>
              <w:rPr>
                <w:rFonts w:hint="eastAsia" w:ascii="宋体" w:hAnsi="宋体" w:cs="宋体"/>
                <w:szCs w:val="21"/>
              </w:rPr>
              <w:t>根据身份证号\住院号\门诊就诊号等查询患者报告单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9.2 </w:t>
            </w:r>
            <w:r>
              <w:rPr>
                <w:rFonts w:hint="eastAsia" w:ascii="宋体" w:hAnsi="宋体" w:cs="宋体"/>
                <w:szCs w:val="21"/>
              </w:rPr>
              <w:t>查询常规报告单基本信息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9.3 </w:t>
            </w:r>
            <w:r>
              <w:rPr>
                <w:rFonts w:hint="eastAsia" w:ascii="宋体" w:hAnsi="宋体" w:cs="宋体"/>
                <w:szCs w:val="21"/>
              </w:rPr>
              <w:t>查询常规报告单子项详细结果信息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9.4 </w:t>
            </w:r>
            <w:r>
              <w:rPr>
                <w:rFonts w:hint="eastAsia" w:ascii="宋体" w:hAnsi="宋体" w:cs="宋体"/>
                <w:szCs w:val="21"/>
              </w:rPr>
              <w:t>查询微生物报告单基本信息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9.5 </w:t>
            </w:r>
            <w:r>
              <w:rPr>
                <w:rFonts w:hint="eastAsia" w:ascii="宋体" w:hAnsi="宋体" w:cs="宋体"/>
                <w:szCs w:val="21"/>
              </w:rPr>
              <w:t>查询微生物报告单子项详细结果信</w:t>
            </w:r>
            <w:r>
              <w:rPr>
                <w:rFonts w:hint="eastAsia" w:ascii="宋体" w:hAnsi="宋体" w:cs="宋体"/>
                <w:sz w:val="24"/>
              </w:rPr>
              <w:t>息</w:t>
            </w:r>
          </w:p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9.6 </w:t>
            </w:r>
            <w:r>
              <w:rPr>
                <w:rFonts w:hint="eastAsia" w:ascii="宋体" w:hAnsi="宋体" w:cs="宋体"/>
                <w:szCs w:val="21"/>
              </w:rPr>
              <w:t>标记报告单已打印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9.7 </w:t>
            </w:r>
            <w:r>
              <w:rPr>
                <w:rFonts w:hint="eastAsia" w:ascii="宋体" w:hAnsi="宋体" w:cs="宋体"/>
                <w:szCs w:val="21"/>
              </w:rPr>
              <w:t>根据条码号查询患者报告单（可选）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临床PACS业务系统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sz w:val="20"/>
                <w:szCs w:val="20"/>
              </w:rPr>
              <w:t>1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10.1 </w:t>
            </w:r>
            <w:r>
              <w:rPr>
                <w:rFonts w:hint="eastAsia" w:ascii="宋体" w:hAnsi="宋体" w:cs="宋体"/>
                <w:szCs w:val="21"/>
              </w:rPr>
              <w:t>根据身份证号\住院号\门诊就诊号等查询患者报告单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10.2 </w:t>
            </w:r>
            <w:r>
              <w:rPr>
                <w:rFonts w:hint="eastAsia" w:ascii="宋体" w:hAnsi="宋体" w:cs="宋体"/>
                <w:szCs w:val="21"/>
              </w:rPr>
              <w:t>查询常规PACS报告单基本信息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10.3 </w:t>
            </w:r>
            <w:r>
              <w:rPr>
                <w:rFonts w:hint="eastAsia" w:ascii="宋体" w:hAnsi="宋体" w:cs="宋体"/>
                <w:szCs w:val="21"/>
              </w:rPr>
              <w:t>查询常规PACS报告单子项详细结果信息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10.4 </w:t>
            </w:r>
            <w:r>
              <w:rPr>
                <w:rFonts w:hint="eastAsia" w:ascii="宋体" w:hAnsi="宋体" w:cs="宋体"/>
                <w:szCs w:val="21"/>
              </w:rPr>
              <w:t>查询病理报告单基本信息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10.5 </w:t>
            </w:r>
            <w:r>
              <w:rPr>
                <w:rFonts w:hint="eastAsia" w:ascii="宋体" w:hAnsi="宋体" w:cs="宋体"/>
                <w:szCs w:val="21"/>
              </w:rPr>
              <w:t>查询体检报告单的基本信息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10.6 </w:t>
            </w:r>
            <w:r>
              <w:rPr>
                <w:rFonts w:hint="eastAsia" w:ascii="宋体" w:hAnsi="宋体" w:cs="宋体"/>
                <w:szCs w:val="21"/>
              </w:rPr>
              <w:t>标记报告单已打印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10.7 </w:t>
            </w:r>
            <w:r>
              <w:rPr>
                <w:rFonts w:hint="eastAsia" w:ascii="宋体" w:hAnsi="宋体" w:cs="宋体"/>
                <w:szCs w:val="21"/>
              </w:rPr>
              <w:t>根据条码号查询患者报告单（可选）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tbl>
      <w:tblPr>
        <w:tblStyle w:val="4"/>
        <w:tblpPr w:leftFromText="180" w:rightFromText="180" w:vertAnchor="page" w:horzAnchor="margin" w:tblpY="1861"/>
        <w:tblW w:w="932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3"/>
        <w:gridCol w:w="1181"/>
        <w:gridCol w:w="861"/>
        <w:gridCol w:w="574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产品名称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序号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数量</w:t>
            </w:r>
          </w:p>
        </w:tc>
        <w:tc>
          <w:tcPr>
            <w:tcW w:w="5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产品配置清单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14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right="880"/>
              <w:jc w:val="center"/>
              <w:rPr>
                <w:rFonts w:ascii="宋体" w:hAnsi="宋体" w:cs="微软雅黑"/>
                <w:color w:val="000000"/>
              </w:rPr>
            </w:pPr>
            <w:r>
              <w:rPr>
                <w:rFonts w:hint="eastAsia" w:ascii="宋体" w:hAnsi="宋体" w:cs="微软雅黑"/>
                <w:color w:val="000000"/>
              </w:rPr>
              <w:t>壁挂式自助服务终端机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11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right="8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</w:rPr>
              <w:t>6台</w:t>
            </w:r>
          </w:p>
        </w:tc>
        <w:tc>
          <w:tcPr>
            <w:tcW w:w="5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right="880"/>
              <w:rPr>
                <w:rFonts w:ascii="宋体" w:hAnsi="宋体" w:cs="微软雅黑"/>
                <w:color w:val="000000"/>
              </w:rPr>
            </w:pPr>
            <w:r>
              <w:rPr>
                <w:rFonts w:hint="eastAsia" w:ascii="宋体" w:hAnsi="宋体" w:cs="微软雅黑"/>
                <w:color w:val="000000"/>
              </w:rPr>
              <w:t>主控模块（</w:t>
            </w:r>
            <w:r>
              <w:rPr>
                <w:rFonts w:ascii="宋体" w:hAnsi="宋体" w:cs="微软雅黑"/>
                <w:color w:val="000000"/>
              </w:rPr>
              <w:t>CPU</w:t>
            </w:r>
            <w:r>
              <w:rPr>
                <w:rFonts w:hint="eastAsia" w:ascii="宋体" w:hAnsi="宋体" w:cs="微软雅黑"/>
                <w:color w:val="000000"/>
              </w:rPr>
              <w:t>双核</w:t>
            </w:r>
            <w:r>
              <w:rPr>
                <w:rFonts w:ascii="宋体" w:hAnsi="宋体" w:cs="微软雅黑"/>
                <w:color w:val="000000"/>
              </w:rPr>
              <w:t>2.8G</w:t>
            </w:r>
            <w:r>
              <w:rPr>
                <w:rFonts w:hint="eastAsia" w:ascii="宋体" w:hAnsi="宋体" w:cs="微软雅黑"/>
                <w:color w:val="000000"/>
              </w:rPr>
              <w:t>以上；内存</w:t>
            </w:r>
            <w:r>
              <w:rPr>
                <w:rFonts w:ascii="宋体" w:hAnsi="宋体" w:cs="微软雅黑"/>
                <w:color w:val="000000"/>
              </w:rPr>
              <w:t>4GB DDR</w:t>
            </w:r>
            <w:r>
              <w:rPr>
                <w:rFonts w:hint="eastAsia" w:ascii="宋体" w:hAnsi="宋体" w:cs="微软雅黑"/>
                <w:color w:val="000000"/>
              </w:rPr>
              <w:t>4，240G固态硬盘；不少于</w:t>
            </w:r>
            <w:r>
              <w:rPr>
                <w:rFonts w:ascii="宋体" w:hAnsi="宋体" w:cs="微软雅黑"/>
                <w:color w:val="000000"/>
              </w:rPr>
              <w:t>8</w:t>
            </w:r>
            <w:r>
              <w:rPr>
                <w:rFonts w:hint="eastAsia" w:ascii="宋体" w:hAnsi="宋体" w:cs="微软雅黑"/>
                <w:color w:val="000000"/>
              </w:rPr>
              <w:t>个</w:t>
            </w:r>
            <w:r>
              <w:rPr>
                <w:rFonts w:ascii="宋体" w:hAnsi="宋体" w:cs="微软雅黑"/>
                <w:color w:val="000000"/>
              </w:rPr>
              <w:t>usb</w:t>
            </w:r>
            <w:r>
              <w:rPr>
                <w:rFonts w:hint="eastAsia" w:ascii="宋体" w:hAnsi="宋体" w:cs="微软雅黑"/>
                <w:color w:val="000000"/>
              </w:rPr>
              <w:t>，不少于</w:t>
            </w:r>
            <w:r>
              <w:rPr>
                <w:rFonts w:ascii="宋体" w:hAnsi="宋体" w:cs="微软雅黑"/>
                <w:color w:val="000000"/>
              </w:rPr>
              <w:t>8</w:t>
            </w:r>
            <w:r>
              <w:rPr>
                <w:rFonts w:hint="eastAsia" w:ascii="宋体" w:hAnsi="宋体" w:cs="微软雅黑"/>
                <w:color w:val="000000"/>
              </w:rPr>
              <w:t>个</w:t>
            </w:r>
            <w:r>
              <w:rPr>
                <w:rFonts w:ascii="宋体" w:hAnsi="宋体" w:cs="微软雅黑"/>
                <w:color w:val="000000"/>
              </w:rPr>
              <w:t>RS232</w:t>
            </w:r>
            <w:r>
              <w:rPr>
                <w:rFonts w:hint="eastAsia" w:ascii="宋体" w:hAnsi="宋体" w:cs="微软雅黑"/>
                <w:color w:val="000000"/>
              </w:rPr>
              <w:t>。自带显卡、声卡、网卡，支持扩展槽增加网卡。）</w:t>
            </w:r>
          </w:p>
          <w:p>
            <w:pPr>
              <w:autoSpaceDE w:val="0"/>
              <w:autoSpaceDN w:val="0"/>
              <w:ind w:right="880"/>
              <w:rPr>
                <w:rFonts w:ascii="宋体" w:hAnsi="宋体" w:cs="微软雅黑"/>
                <w:color w:val="000000"/>
              </w:rPr>
            </w:pPr>
            <w:r>
              <w:rPr>
                <w:rFonts w:ascii="宋体" w:hAnsi="宋体" w:cs="微软雅黑"/>
                <w:color w:val="000000"/>
              </w:rPr>
              <w:t>21.5</w:t>
            </w:r>
            <w:r>
              <w:rPr>
                <w:rFonts w:hint="eastAsia" w:ascii="宋体" w:hAnsi="宋体" w:cs="微软雅黑"/>
                <w:color w:val="000000"/>
              </w:rPr>
              <w:t>寸显示触控（触显一体机）</w:t>
            </w:r>
          </w:p>
          <w:p>
            <w:pPr>
              <w:autoSpaceDE w:val="0"/>
              <w:autoSpaceDN w:val="0"/>
              <w:ind w:right="880"/>
              <w:rPr>
                <w:rFonts w:ascii="宋体" w:hAnsi="宋体" w:cs="微软雅黑"/>
                <w:color w:val="000000"/>
              </w:rPr>
            </w:pPr>
            <w:r>
              <w:rPr>
                <w:rFonts w:hint="eastAsia" w:ascii="宋体" w:hAnsi="宋体" w:cs="微软雅黑"/>
                <w:color w:val="000000"/>
              </w:rPr>
              <w:t>读</w:t>
            </w:r>
            <w:r>
              <w:rPr>
                <w:rFonts w:hint="eastAsia" w:ascii="宋体" w:hAnsi="宋体" w:cs="微软雅黑"/>
              </w:rPr>
              <w:t>卡设备要能读取身份证、芜湖市民卡、芜湖社保（医保）卡，银行卡；能支持居民电子健康卡钱包支付、微信和支付宝扫码支付，带高清摄像头，可以扫码用户提供的二维码。输入模块（金属键盘、医保卡密码器）</w:t>
            </w:r>
          </w:p>
          <w:p>
            <w:pPr>
              <w:autoSpaceDE w:val="0"/>
              <w:autoSpaceDN w:val="0"/>
              <w:ind w:right="880"/>
              <w:rPr>
                <w:rFonts w:ascii="宋体" w:hAnsi="宋体" w:cs="微软雅黑"/>
                <w:color w:val="000000"/>
              </w:rPr>
            </w:pPr>
            <w:r>
              <w:rPr>
                <w:rFonts w:hint="eastAsia" w:ascii="宋体" w:hAnsi="宋体" w:cs="微软雅黑"/>
                <w:color w:val="000000"/>
              </w:rPr>
              <w:t>打印输出模块（凭证打印机）</w:t>
            </w:r>
          </w:p>
        </w:tc>
      </w:tr>
    </w:tbl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111A"/>
    <w:rsid w:val="00282C65"/>
    <w:rsid w:val="00323B43"/>
    <w:rsid w:val="003D37D8"/>
    <w:rsid w:val="00426133"/>
    <w:rsid w:val="004358AB"/>
    <w:rsid w:val="007A2CF1"/>
    <w:rsid w:val="00816F94"/>
    <w:rsid w:val="008B7726"/>
    <w:rsid w:val="00C76B62"/>
    <w:rsid w:val="00D079B7"/>
    <w:rsid w:val="00D31D50"/>
    <w:rsid w:val="04067E05"/>
    <w:rsid w:val="376C7D4C"/>
    <w:rsid w:val="38E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B5C37-F2BC-4376-93A4-8A99CFC3B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1758</Characters>
  <Lines>14</Lines>
  <Paragraphs>4</Paragraphs>
  <TotalTime>2</TotalTime>
  <ScaleCrop>false</ScaleCrop>
  <LinksUpToDate>false</LinksUpToDate>
  <CharactersWithSpaces>2062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2019-04-15T09:15:09Z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